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6397" w14:textId="51C89432" w:rsidR="00AA7F0F" w:rsidRPr="00AA7F0F" w:rsidRDefault="00AA7F0F" w:rsidP="006D5234">
      <w:pPr>
        <w:spacing w:after="0" w:line="240" w:lineRule="auto"/>
        <w:ind w:firstLine="708"/>
        <w:rPr>
          <w:rFonts w:ascii="Aptos" w:eastAsia="Aptos" w:hAnsi="Aptos" w:cs="Calibri"/>
          <w:lang w:val="en-US"/>
        </w:rPr>
      </w:pPr>
      <w:r w:rsidRPr="00AA7F0F">
        <w:rPr>
          <w:rFonts w:ascii="Aptos" w:eastAsia="Aptos" w:hAnsi="Aptos" w:cs="Calibri"/>
          <w:lang w:val="en-US"/>
        </w:rPr>
        <w:t>Nazwa i adres Wykonawcy  .............................</w:t>
      </w:r>
      <w:r w:rsidR="006F2B5E" w:rsidRPr="006F2B5E">
        <w:rPr>
          <w:rFonts w:ascii="Aptos" w:eastAsia="Aptos" w:hAnsi="Aptos" w:cs="Calibri"/>
          <w:kern w:val="0"/>
          <w14:ligatures w14:val="none"/>
        </w:rPr>
        <w:t xml:space="preserve">               </w:t>
      </w:r>
      <w:r w:rsidR="006F2B5E">
        <w:rPr>
          <w:rFonts w:ascii="Aptos" w:eastAsia="Aptos" w:hAnsi="Aptos" w:cs="Calibri"/>
          <w:kern w:val="0"/>
          <w14:ligatures w14:val="none"/>
        </w:rPr>
        <w:t xml:space="preserve">                                                            </w:t>
      </w:r>
    </w:p>
    <w:p w14:paraId="45B3DB67" w14:textId="1D7C46D9" w:rsidR="006F2B5E" w:rsidRPr="006F2B5E" w:rsidRDefault="006F2B5E" w:rsidP="00AA7F0F">
      <w:pPr>
        <w:keepNext/>
        <w:keepLines/>
        <w:spacing w:before="240" w:after="0" w:line="240" w:lineRule="auto"/>
        <w:jc w:val="right"/>
        <w:rPr>
          <w:rFonts w:ascii="Aptos" w:eastAsia="Aptos" w:hAnsi="Aptos" w:cs="Calibri"/>
          <w:kern w:val="0"/>
          <w14:ligatures w14:val="none"/>
        </w:rPr>
      </w:pPr>
      <w:r w:rsidRPr="006F2B5E">
        <w:rPr>
          <w:rFonts w:ascii="Aptos" w:eastAsia="Aptos" w:hAnsi="Aptos" w:cs="Calibri"/>
          <w:b/>
          <w:bCs/>
          <w:kern w:val="0"/>
          <w14:ligatures w14:val="none"/>
        </w:rPr>
        <w:t xml:space="preserve">Nr postępowania: </w:t>
      </w:r>
      <w:r w:rsidR="00D60FC9">
        <w:rPr>
          <w:rFonts w:ascii="Aptos" w:eastAsia="Aptos" w:hAnsi="Aptos" w:cs="Calibri"/>
          <w:b/>
          <w:bCs/>
          <w:kern w:val="0"/>
          <w14:ligatures w14:val="none"/>
        </w:rPr>
        <w:t>16</w:t>
      </w:r>
      <w:r w:rsidRPr="006F2B5E">
        <w:rPr>
          <w:rFonts w:ascii="Aptos" w:eastAsia="Aptos" w:hAnsi="Aptos" w:cs="Calibri"/>
          <w:b/>
          <w:bCs/>
          <w:kern w:val="0"/>
          <w14:ligatures w14:val="none"/>
        </w:rPr>
        <w:t xml:space="preserve"> Z </w:t>
      </w:r>
      <w:r w:rsidR="000C3F77">
        <w:rPr>
          <w:rFonts w:ascii="Aptos" w:eastAsia="Aptos" w:hAnsi="Aptos" w:cs="Calibri"/>
          <w:b/>
          <w:bCs/>
          <w:kern w:val="0"/>
          <w14:ligatures w14:val="none"/>
        </w:rPr>
        <w:t>T</w:t>
      </w:r>
      <w:r w:rsidRPr="006F2B5E">
        <w:rPr>
          <w:rFonts w:ascii="Aptos" w:eastAsia="Aptos" w:hAnsi="Aptos" w:cs="Calibri"/>
          <w:b/>
          <w:bCs/>
          <w:kern w:val="0"/>
          <w14:ligatures w14:val="none"/>
        </w:rPr>
        <w:t>P 26</w:t>
      </w:r>
    </w:p>
    <w:p w14:paraId="1FF4DDBB" w14:textId="1669938F" w:rsidR="006F2B5E" w:rsidRPr="006F2B5E" w:rsidRDefault="006F2B5E" w:rsidP="006F2B5E">
      <w:pPr>
        <w:keepNext/>
        <w:keepLines/>
        <w:spacing w:before="240" w:after="0" w:line="240" w:lineRule="auto"/>
        <w:jc w:val="center"/>
        <w:rPr>
          <w:rFonts w:ascii="Aptos" w:eastAsia="Aptos" w:hAnsi="Aptos" w:cs="Calibri"/>
          <w:b/>
          <w:bCs/>
          <w:kern w:val="0"/>
          <w14:ligatures w14:val="none"/>
        </w:rPr>
      </w:pPr>
      <w:r w:rsidRPr="006F2B5E">
        <w:rPr>
          <w:rFonts w:ascii="Aptos" w:eastAsia="Aptos" w:hAnsi="Aptos" w:cs="Calibri"/>
          <w:b/>
          <w:bCs/>
          <w:kern w:val="0"/>
          <w14:ligatures w14:val="none"/>
        </w:rPr>
        <w:t xml:space="preserve">                                                                                                              Załącznik nr </w:t>
      </w:r>
      <w:r w:rsidR="00CD6484">
        <w:rPr>
          <w:rFonts w:ascii="Aptos" w:eastAsia="Aptos" w:hAnsi="Aptos" w:cs="Calibri"/>
          <w:b/>
          <w:bCs/>
          <w:kern w:val="0"/>
          <w14:ligatures w14:val="none"/>
        </w:rPr>
        <w:t xml:space="preserve">2 </w:t>
      </w:r>
      <w:r w:rsidRPr="006F2B5E">
        <w:rPr>
          <w:rFonts w:ascii="Aptos" w:eastAsia="Aptos" w:hAnsi="Aptos" w:cs="Calibri"/>
          <w:b/>
          <w:bCs/>
          <w:kern w:val="0"/>
          <w14:ligatures w14:val="none"/>
        </w:rPr>
        <w:t>do SWZ</w:t>
      </w:r>
    </w:p>
    <w:p w14:paraId="0FEB0436" w14:textId="77777777" w:rsidR="006F2B5E" w:rsidRPr="006F2B5E" w:rsidRDefault="006F2B5E" w:rsidP="006F2B5E">
      <w:pPr>
        <w:keepNext/>
        <w:keepLines/>
        <w:spacing w:before="240" w:after="0" w:line="259" w:lineRule="auto"/>
        <w:jc w:val="center"/>
        <w:rPr>
          <w:rFonts w:ascii="Aptos" w:eastAsia="Aptos" w:hAnsi="Aptos" w:cs="Calibri"/>
          <w:b/>
          <w:bCs/>
          <w:kern w:val="0"/>
          <w14:ligatures w14:val="none"/>
        </w:rPr>
      </w:pPr>
    </w:p>
    <w:p w14:paraId="460D44B6" w14:textId="77777777" w:rsidR="006F2B5E" w:rsidRPr="006F2B5E" w:rsidRDefault="006F2B5E" w:rsidP="006F2B5E">
      <w:pPr>
        <w:keepNext/>
        <w:keepLines/>
        <w:spacing w:after="0" w:line="259" w:lineRule="auto"/>
        <w:jc w:val="center"/>
        <w:rPr>
          <w:rFonts w:ascii="Aptos" w:eastAsia="Aptos" w:hAnsi="Aptos" w:cs="Calibri"/>
          <w:b/>
          <w:bCs/>
          <w:kern w:val="0"/>
          <w:sz w:val="32"/>
          <w:szCs w:val="32"/>
          <w14:ligatures w14:val="none"/>
        </w:rPr>
      </w:pPr>
      <w:r w:rsidRPr="006F2B5E">
        <w:rPr>
          <w:rFonts w:ascii="Aptos" w:eastAsia="Aptos" w:hAnsi="Aptos" w:cs="Calibri"/>
          <w:b/>
          <w:bCs/>
          <w:kern w:val="0"/>
          <w:sz w:val="32"/>
          <w:szCs w:val="32"/>
          <w14:ligatures w14:val="none"/>
        </w:rPr>
        <w:t>Opis przedmiotu zamówienia</w:t>
      </w:r>
    </w:p>
    <w:sdt>
      <w:sdtPr>
        <w:rPr>
          <w:rFonts w:asciiTheme="minorHAnsi" w:eastAsiaTheme="minorHAnsi" w:hAnsiTheme="minorHAnsi" w:cstheme="minorBidi"/>
          <w:color w:val="auto"/>
          <w:kern w:val="2"/>
          <w:sz w:val="24"/>
          <w:szCs w:val="24"/>
          <w:lang w:eastAsia="en-US"/>
          <w14:ligatures w14:val="standardContextual"/>
        </w:rPr>
        <w:id w:val="1738051424"/>
        <w:docPartObj>
          <w:docPartGallery w:val="Table of Contents"/>
          <w:docPartUnique/>
        </w:docPartObj>
      </w:sdtPr>
      <w:sdtEndPr>
        <w:rPr>
          <w:b/>
          <w:bCs/>
        </w:rPr>
      </w:sdtEndPr>
      <w:sdtContent>
        <w:p w14:paraId="25526FED" w14:textId="2A594E24" w:rsidR="00F51389" w:rsidRPr="00EB6DC4" w:rsidRDefault="00F51389">
          <w:pPr>
            <w:pStyle w:val="Nagwekspisutreci"/>
            <w:rPr>
              <w:color w:val="auto"/>
            </w:rPr>
          </w:pPr>
          <w:r w:rsidRPr="00EB6DC4">
            <w:rPr>
              <w:color w:val="auto"/>
            </w:rPr>
            <w:t>Spis treści</w:t>
          </w:r>
        </w:p>
        <w:p w14:paraId="54DA6709" w14:textId="69D46B24" w:rsidR="00537ADC" w:rsidRDefault="00F51389">
          <w:pPr>
            <w:pStyle w:val="Spistreci1"/>
            <w:tabs>
              <w:tab w:val="left" w:pos="480"/>
              <w:tab w:val="right" w:leader="dot" w:pos="9062"/>
            </w:tabs>
            <w:rPr>
              <w:rFonts w:eastAsiaTheme="minorEastAsia"/>
              <w:noProof/>
              <w:lang w:eastAsia="pl-PL"/>
            </w:rPr>
          </w:pPr>
          <w:r w:rsidRPr="00ED2B0F">
            <w:fldChar w:fldCharType="begin"/>
          </w:r>
          <w:r w:rsidRPr="00ED2B0F">
            <w:instrText xml:space="preserve"> TOC \o "1-3" \h \z \u </w:instrText>
          </w:r>
          <w:r w:rsidRPr="00ED2B0F">
            <w:fldChar w:fldCharType="separate"/>
          </w:r>
          <w:hyperlink w:anchor="_Toc227859908" w:history="1">
            <w:r w:rsidR="00537ADC" w:rsidRPr="002203B5">
              <w:rPr>
                <w:rStyle w:val="Hipercze"/>
                <w:noProof/>
              </w:rPr>
              <w:t>1.</w:t>
            </w:r>
            <w:r w:rsidR="00537ADC">
              <w:rPr>
                <w:rFonts w:eastAsiaTheme="minorEastAsia"/>
                <w:noProof/>
                <w:lang w:eastAsia="pl-PL"/>
              </w:rPr>
              <w:tab/>
            </w:r>
            <w:r w:rsidR="00537ADC" w:rsidRPr="002203B5">
              <w:rPr>
                <w:rStyle w:val="Hipercze"/>
                <w:noProof/>
              </w:rPr>
              <w:t>Parametry systemu</w:t>
            </w:r>
            <w:r w:rsidR="00537ADC">
              <w:rPr>
                <w:noProof/>
                <w:webHidden/>
              </w:rPr>
              <w:tab/>
            </w:r>
            <w:r w:rsidR="00537ADC">
              <w:rPr>
                <w:noProof/>
                <w:webHidden/>
              </w:rPr>
              <w:fldChar w:fldCharType="begin"/>
            </w:r>
            <w:r w:rsidR="00537ADC">
              <w:rPr>
                <w:noProof/>
                <w:webHidden/>
              </w:rPr>
              <w:instrText xml:space="preserve"> PAGEREF _Toc227859908 \h </w:instrText>
            </w:r>
            <w:r w:rsidR="00537ADC">
              <w:rPr>
                <w:noProof/>
                <w:webHidden/>
              </w:rPr>
            </w:r>
            <w:r w:rsidR="00537ADC">
              <w:rPr>
                <w:noProof/>
                <w:webHidden/>
              </w:rPr>
              <w:fldChar w:fldCharType="separate"/>
            </w:r>
            <w:r w:rsidR="00537ADC">
              <w:rPr>
                <w:noProof/>
                <w:webHidden/>
              </w:rPr>
              <w:t>3</w:t>
            </w:r>
            <w:r w:rsidR="00537ADC">
              <w:rPr>
                <w:noProof/>
                <w:webHidden/>
              </w:rPr>
              <w:fldChar w:fldCharType="end"/>
            </w:r>
          </w:hyperlink>
        </w:p>
        <w:p w14:paraId="59AFB9FB" w14:textId="69916696" w:rsidR="00537ADC" w:rsidRDefault="00537ADC">
          <w:pPr>
            <w:pStyle w:val="Spistreci2"/>
            <w:tabs>
              <w:tab w:val="left" w:pos="960"/>
              <w:tab w:val="right" w:leader="dot" w:pos="9062"/>
            </w:tabs>
            <w:rPr>
              <w:rFonts w:eastAsiaTheme="minorEastAsia"/>
              <w:noProof/>
              <w:lang w:eastAsia="pl-PL"/>
            </w:rPr>
          </w:pPr>
          <w:hyperlink w:anchor="_Toc227859909" w:history="1">
            <w:r w:rsidRPr="002203B5">
              <w:rPr>
                <w:rStyle w:val="Hipercze"/>
                <w:noProof/>
              </w:rPr>
              <w:t>1.1.</w:t>
            </w:r>
            <w:r>
              <w:rPr>
                <w:rFonts w:eastAsiaTheme="minorEastAsia"/>
                <w:noProof/>
                <w:lang w:eastAsia="pl-PL"/>
              </w:rPr>
              <w:tab/>
            </w:r>
            <w:r w:rsidRPr="002203B5">
              <w:rPr>
                <w:rStyle w:val="Hipercze"/>
                <w:noProof/>
              </w:rPr>
              <w:t>Wymagania ogólne</w:t>
            </w:r>
            <w:r>
              <w:rPr>
                <w:noProof/>
                <w:webHidden/>
              </w:rPr>
              <w:tab/>
            </w:r>
            <w:r>
              <w:rPr>
                <w:noProof/>
                <w:webHidden/>
              </w:rPr>
              <w:fldChar w:fldCharType="begin"/>
            </w:r>
            <w:r>
              <w:rPr>
                <w:noProof/>
                <w:webHidden/>
              </w:rPr>
              <w:instrText xml:space="preserve"> PAGEREF _Toc227859909 \h </w:instrText>
            </w:r>
            <w:r>
              <w:rPr>
                <w:noProof/>
                <w:webHidden/>
              </w:rPr>
            </w:r>
            <w:r>
              <w:rPr>
                <w:noProof/>
                <w:webHidden/>
              </w:rPr>
              <w:fldChar w:fldCharType="separate"/>
            </w:r>
            <w:r>
              <w:rPr>
                <w:noProof/>
                <w:webHidden/>
              </w:rPr>
              <w:t>3</w:t>
            </w:r>
            <w:r>
              <w:rPr>
                <w:noProof/>
                <w:webHidden/>
              </w:rPr>
              <w:fldChar w:fldCharType="end"/>
            </w:r>
          </w:hyperlink>
        </w:p>
        <w:p w14:paraId="457EB9BC" w14:textId="1002AD53" w:rsidR="00537ADC" w:rsidRDefault="00537ADC">
          <w:pPr>
            <w:pStyle w:val="Spistreci2"/>
            <w:tabs>
              <w:tab w:val="left" w:pos="960"/>
              <w:tab w:val="right" w:leader="dot" w:pos="9062"/>
            </w:tabs>
            <w:rPr>
              <w:rFonts w:eastAsiaTheme="minorEastAsia"/>
              <w:noProof/>
              <w:lang w:eastAsia="pl-PL"/>
            </w:rPr>
          </w:pPr>
          <w:hyperlink w:anchor="_Toc227859910" w:history="1">
            <w:r w:rsidRPr="002203B5">
              <w:rPr>
                <w:rStyle w:val="Hipercze"/>
                <w:noProof/>
              </w:rPr>
              <w:t>1.2.</w:t>
            </w:r>
            <w:r>
              <w:rPr>
                <w:rFonts w:eastAsiaTheme="minorEastAsia"/>
                <w:noProof/>
                <w:lang w:eastAsia="pl-PL"/>
              </w:rPr>
              <w:tab/>
            </w:r>
            <w:r w:rsidRPr="002203B5">
              <w:rPr>
                <w:rStyle w:val="Hipercze"/>
                <w:noProof/>
              </w:rPr>
              <w:t>Opcje podstawowe</w:t>
            </w:r>
            <w:r>
              <w:rPr>
                <w:noProof/>
                <w:webHidden/>
              </w:rPr>
              <w:tab/>
            </w:r>
            <w:r>
              <w:rPr>
                <w:noProof/>
                <w:webHidden/>
              </w:rPr>
              <w:fldChar w:fldCharType="begin"/>
            </w:r>
            <w:r>
              <w:rPr>
                <w:noProof/>
                <w:webHidden/>
              </w:rPr>
              <w:instrText xml:space="preserve"> PAGEREF _Toc227859910 \h </w:instrText>
            </w:r>
            <w:r>
              <w:rPr>
                <w:noProof/>
                <w:webHidden/>
              </w:rPr>
            </w:r>
            <w:r>
              <w:rPr>
                <w:noProof/>
                <w:webHidden/>
              </w:rPr>
              <w:fldChar w:fldCharType="separate"/>
            </w:r>
            <w:r>
              <w:rPr>
                <w:noProof/>
                <w:webHidden/>
              </w:rPr>
              <w:t>4</w:t>
            </w:r>
            <w:r>
              <w:rPr>
                <w:noProof/>
                <w:webHidden/>
              </w:rPr>
              <w:fldChar w:fldCharType="end"/>
            </w:r>
          </w:hyperlink>
        </w:p>
        <w:p w14:paraId="29A83C30" w14:textId="4C150C20" w:rsidR="00537ADC" w:rsidRDefault="00537ADC">
          <w:pPr>
            <w:pStyle w:val="Spistreci2"/>
            <w:tabs>
              <w:tab w:val="left" w:pos="960"/>
              <w:tab w:val="right" w:leader="dot" w:pos="9062"/>
            </w:tabs>
            <w:rPr>
              <w:rFonts w:eastAsiaTheme="minorEastAsia"/>
              <w:noProof/>
              <w:lang w:eastAsia="pl-PL"/>
            </w:rPr>
          </w:pPr>
          <w:hyperlink w:anchor="_Toc227859911" w:history="1">
            <w:r w:rsidRPr="002203B5">
              <w:rPr>
                <w:rStyle w:val="Hipercze"/>
                <w:noProof/>
              </w:rPr>
              <w:t>1.3.</w:t>
            </w:r>
            <w:r>
              <w:rPr>
                <w:rFonts w:eastAsiaTheme="minorEastAsia"/>
                <w:noProof/>
                <w:lang w:eastAsia="pl-PL"/>
              </w:rPr>
              <w:tab/>
            </w:r>
            <w:r w:rsidRPr="002203B5">
              <w:rPr>
                <w:rStyle w:val="Hipercze"/>
                <w:noProof/>
              </w:rPr>
              <w:t>Generowane dokumenty</w:t>
            </w:r>
            <w:r>
              <w:rPr>
                <w:noProof/>
                <w:webHidden/>
              </w:rPr>
              <w:tab/>
            </w:r>
            <w:r>
              <w:rPr>
                <w:noProof/>
                <w:webHidden/>
              </w:rPr>
              <w:fldChar w:fldCharType="begin"/>
            </w:r>
            <w:r>
              <w:rPr>
                <w:noProof/>
                <w:webHidden/>
              </w:rPr>
              <w:instrText xml:space="preserve"> PAGEREF _Toc227859911 \h </w:instrText>
            </w:r>
            <w:r>
              <w:rPr>
                <w:noProof/>
                <w:webHidden/>
              </w:rPr>
            </w:r>
            <w:r>
              <w:rPr>
                <w:noProof/>
                <w:webHidden/>
              </w:rPr>
              <w:fldChar w:fldCharType="separate"/>
            </w:r>
            <w:r>
              <w:rPr>
                <w:noProof/>
                <w:webHidden/>
              </w:rPr>
              <w:t>5</w:t>
            </w:r>
            <w:r>
              <w:rPr>
                <w:noProof/>
                <w:webHidden/>
              </w:rPr>
              <w:fldChar w:fldCharType="end"/>
            </w:r>
          </w:hyperlink>
        </w:p>
        <w:p w14:paraId="3619BD94" w14:textId="4CCC1CD8" w:rsidR="00537ADC" w:rsidRDefault="00537ADC">
          <w:pPr>
            <w:pStyle w:val="Spistreci2"/>
            <w:tabs>
              <w:tab w:val="left" w:pos="960"/>
              <w:tab w:val="right" w:leader="dot" w:pos="9062"/>
            </w:tabs>
            <w:rPr>
              <w:rFonts w:eastAsiaTheme="minorEastAsia"/>
              <w:noProof/>
              <w:lang w:eastAsia="pl-PL"/>
            </w:rPr>
          </w:pPr>
          <w:hyperlink w:anchor="_Toc227859912" w:history="1">
            <w:r w:rsidRPr="002203B5">
              <w:rPr>
                <w:rStyle w:val="Hipercze"/>
                <w:noProof/>
              </w:rPr>
              <w:t>1.4.</w:t>
            </w:r>
            <w:r>
              <w:rPr>
                <w:rFonts w:eastAsiaTheme="minorEastAsia"/>
                <w:noProof/>
                <w:lang w:eastAsia="pl-PL"/>
              </w:rPr>
              <w:tab/>
            </w:r>
            <w:r w:rsidRPr="002203B5">
              <w:rPr>
                <w:rStyle w:val="Hipercze"/>
                <w:noProof/>
              </w:rPr>
              <w:t>Zarządzanie użytkownikami</w:t>
            </w:r>
            <w:r>
              <w:rPr>
                <w:noProof/>
                <w:webHidden/>
              </w:rPr>
              <w:tab/>
            </w:r>
            <w:r>
              <w:rPr>
                <w:noProof/>
                <w:webHidden/>
              </w:rPr>
              <w:fldChar w:fldCharType="begin"/>
            </w:r>
            <w:r>
              <w:rPr>
                <w:noProof/>
                <w:webHidden/>
              </w:rPr>
              <w:instrText xml:space="preserve"> PAGEREF _Toc227859912 \h </w:instrText>
            </w:r>
            <w:r>
              <w:rPr>
                <w:noProof/>
                <w:webHidden/>
              </w:rPr>
            </w:r>
            <w:r>
              <w:rPr>
                <w:noProof/>
                <w:webHidden/>
              </w:rPr>
              <w:fldChar w:fldCharType="separate"/>
            </w:r>
            <w:r>
              <w:rPr>
                <w:noProof/>
                <w:webHidden/>
              </w:rPr>
              <w:t>5</w:t>
            </w:r>
            <w:r>
              <w:rPr>
                <w:noProof/>
                <w:webHidden/>
              </w:rPr>
              <w:fldChar w:fldCharType="end"/>
            </w:r>
          </w:hyperlink>
        </w:p>
        <w:p w14:paraId="148A9CD4" w14:textId="14E8D82A" w:rsidR="00537ADC" w:rsidRDefault="00537ADC">
          <w:pPr>
            <w:pStyle w:val="Spistreci2"/>
            <w:tabs>
              <w:tab w:val="left" w:pos="960"/>
              <w:tab w:val="right" w:leader="dot" w:pos="9062"/>
            </w:tabs>
            <w:rPr>
              <w:rFonts w:eastAsiaTheme="minorEastAsia"/>
              <w:noProof/>
              <w:lang w:eastAsia="pl-PL"/>
            </w:rPr>
          </w:pPr>
          <w:hyperlink w:anchor="_Toc227859913" w:history="1">
            <w:r w:rsidRPr="002203B5">
              <w:rPr>
                <w:rStyle w:val="Hipercze"/>
                <w:noProof/>
              </w:rPr>
              <w:t>1.5.</w:t>
            </w:r>
            <w:r>
              <w:rPr>
                <w:rFonts w:eastAsiaTheme="minorEastAsia"/>
                <w:noProof/>
                <w:lang w:eastAsia="pl-PL"/>
              </w:rPr>
              <w:tab/>
            </w:r>
            <w:r w:rsidRPr="002203B5">
              <w:rPr>
                <w:rStyle w:val="Hipercze"/>
                <w:noProof/>
              </w:rPr>
              <w:t>Bezpieczeństwo danych</w:t>
            </w:r>
            <w:r>
              <w:rPr>
                <w:noProof/>
                <w:webHidden/>
              </w:rPr>
              <w:tab/>
            </w:r>
            <w:r>
              <w:rPr>
                <w:noProof/>
                <w:webHidden/>
              </w:rPr>
              <w:fldChar w:fldCharType="begin"/>
            </w:r>
            <w:r>
              <w:rPr>
                <w:noProof/>
                <w:webHidden/>
              </w:rPr>
              <w:instrText xml:space="preserve"> PAGEREF _Toc227859913 \h </w:instrText>
            </w:r>
            <w:r>
              <w:rPr>
                <w:noProof/>
                <w:webHidden/>
              </w:rPr>
            </w:r>
            <w:r>
              <w:rPr>
                <w:noProof/>
                <w:webHidden/>
              </w:rPr>
              <w:fldChar w:fldCharType="separate"/>
            </w:r>
            <w:r>
              <w:rPr>
                <w:noProof/>
                <w:webHidden/>
              </w:rPr>
              <w:t>6</w:t>
            </w:r>
            <w:r>
              <w:rPr>
                <w:noProof/>
                <w:webHidden/>
              </w:rPr>
              <w:fldChar w:fldCharType="end"/>
            </w:r>
          </w:hyperlink>
        </w:p>
        <w:p w14:paraId="24AF1E20" w14:textId="3C88A1EB" w:rsidR="00537ADC" w:rsidRDefault="00537ADC">
          <w:pPr>
            <w:pStyle w:val="Spistreci2"/>
            <w:tabs>
              <w:tab w:val="left" w:pos="960"/>
              <w:tab w:val="right" w:leader="dot" w:pos="9062"/>
            </w:tabs>
            <w:rPr>
              <w:rFonts w:eastAsiaTheme="minorEastAsia"/>
              <w:noProof/>
              <w:lang w:eastAsia="pl-PL"/>
            </w:rPr>
          </w:pPr>
          <w:hyperlink w:anchor="_Toc227859914" w:history="1">
            <w:r w:rsidRPr="002203B5">
              <w:rPr>
                <w:rStyle w:val="Hipercze"/>
                <w:noProof/>
              </w:rPr>
              <w:t>1.6.</w:t>
            </w:r>
            <w:r>
              <w:rPr>
                <w:rFonts w:eastAsiaTheme="minorEastAsia"/>
                <w:noProof/>
                <w:lang w:eastAsia="pl-PL"/>
              </w:rPr>
              <w:tab/>
            </w:r>
            <w:r w:rsidRPr="002203B5">
              <w:rPr>
                <w:rStyle w:val="Hipercze"/>
                <w:noProof/>
              </w:rPr>
              <w:t>Usługi zapewnione Zamawiającemu w ramach wdrożenia</w:t>
            </w:r>
            <w:r>
              <w:rPr>
                <w:noProof/>
                <w:webHidden/>
              </w:rPr>
              <w:tab/>
            </w:r>
            <w:r>
              <w:rPr>
                <w:noProof/>
                <w:webHidden/>
              </w:rPr>
              <w:fldChar w:fldCharType="begin"/>
            </w:r>
            <w:r>
              <w:rPr>
                <w:noProof/>
                <w:webHidden/>
              </w:rPr>
              <w:instrText xml:space="preserve"> PAGEREF _Toc227859914 \h </w:instrText>
            </w:r>
            <w:r>
              <w:rPr>
                <w:noProof/>
                <w:webHidden/>
              </w:rPr>
            </w:r>
            <w:r>
              <w:rPr>
                <w:noProof/>
                <w:webHidden/>
              </w:rPr>
              <w:fldChar w:fldCharType="separate"/>
            </w:r>
            <w:r>
              <w:rPr>
                <w:noProof/>
                <w:webHidden/>
              </w:rPr>
              <w:t>6</w:t>
            </w:r>
            <w:r>
              <w:rPr>
                <w:noProof/>
                <w:webHidden/>
              </w:rPr>
              <w:fldChar w:fldCharType="end"/>
            </w:r>
          </w:hyperlink>
        </w:p>
        <w:p w14:paraId="6D23726F" w14:textId="22CD03F2" w:rsidR="00537ADC" w:rsidRDefault="00537ADC">
          <w:pPr>
            <w:pStyle w:val="Spistreci2"/>
            <w:tabs>
              <w:tab w:val="left" w:pos="960"/>
              <w:tab w:val="right" w:leader="dot" w:pos="9062"/>
            </w:tabs>
            <w:rPr>
              <w:rFonts w:eastAsiaTheme="minorEastAsia"/>
              <w:noProof/>
              <w:lang w:eastAsia="pl-PL"/>
            </w:rPr>
          </w:pPr>
          <w:hyperlink w:anchor="_Toc227859915" w:history="1">
            <w:r w:rsidRPr="002203B5">
              <w:rPr>
                <w:rStyle w:val="Hipercze"/>
                <w:noProof/>
              </w:rPr>
              <w:t>1.7.</w:t>
            </w:r>
            <w:r>
              <w:rPr>
                <w:rFonts w:eastAsiaTheme="minorEastAsia"/>
                <w:noProof/>
                <w:lang w:eastAsia="pl-PL"/>
              </w:rPr>
              <w:tab/>
            </w:r>
            <w:r w:rsidRPr="002203B5">
              <w:rPr>
                <w:rStyle w:val="Hipercze"/>
                <w:noProof/>
              </w:rPr>
              <w:t>Usługi zapewnione Zamawiającemu w ramach obsługi gwarancyjnej w zadeklarowanym okresie</w:t>
            </w:r>
            <w:r>
              <w:rPr>
                <w:noProof/>
                <w:webHidden/>
              </w:rPr>
              <w:tab/>
            </w:r>
            <w:r>
              <w:rPr>
                <w:noProof/>
                <w:webHidden/>
              </w:rPr>
              <w:fldChar w:fldCharType="begin"/>
            </w:r>
            <w:r>
              <w:rPr>
                <w:noProof/>
                <w:webHidden/>
              </w:rPr>
              <w:instrText xml:space="preserve"> PAGEREF _Toc227859915 \h </w:instrText>
            </w:r>
            <w:r>
              <w:rPr>
                <w:noProof/>
                <w:webHidden/>
              </w:rPr>
            </w:r>
            <w:r>
              <w:rPr>
                <w:noProof/>
                <w:webHidden/>
              </w:rPr>
              <w:fldChar w:fldCharType="separate"/>
            </w:r>
            <w:r>
              <w:rPr>
                <w:noProof/>
                <w:webHidden/>
              </w:rPr>
              <w:t>7</w:t>
            </w:r>
            <w:r>
              <w:rPr>
                <w:noProof/>
                <w:webHidden/>
              </w:rPr>
              <w:fldChar w:fldCharType="end"/>
            </w:r>
          </w:hyperlink>
        </w:p>
        <w:p w14:paraId="03EA111A" w14:textId="30A8EB5B" w:rsidR="00537ADC" w:rsidRDefault="00537ADC">
          <w:pPr>
            <w:pStyle w:val="Spistreci2"/>
            <w:tabs>
              <w:tab w:val="left" w:pos="960"/>
              <w:tab w:val="right" w:leader="dot" w:pos="9062"/>
            </w:tabs>
            <w:rPr>
              <w:rFonts w:eastAsiaTheme="minorEastAsia"/>
              <w:noProof/>
              <w:lang w:eastAsia="pl-PL"/>
            </w:rPr>
          </w:pPr>
          <w:hyperlink w:anchor="_Toc227859916" w:history="1">
            <w:r w:rsidRPr="002203B5">
              <w:rPr>
                <w:rStyle w:val="Hipercze"/>
                <w:noProof/>
              </w:rPr>
              <w:t>1.8.</w:t>
            </w:r>
            <w:r>
              <w:rPr>
                <w:rFonts w:eastAsiaTheme="minorEastAsia"/>
                <w:noProof/>
                <w:lang w:eastAsia="pl-PL"/>
              </w:rPr>
              <w:tab/>
            </w:r>
            <w:r w:rsidRPr="002203B5">
              <w:rPr>
                <w:rStyle w:val="Hipercze"/>
                <w:noProof/>
              </w:rPr>
              <w:t>Dostawa urządzeń</w:t>
            </w:r>
            <w:r>
              <w:rPr>
                <w:noProof/>
                <w:webHidden/>
              </w:rPr>
              <w:tab/>
            </w:r>
            <w:r>
              <w:rPr>
                <w:noProof/>
                <w:webHidden/>
              </w:rPr>
              <w:fldChar w:fldCharType="begin"/>
            </w:r>
            <w:r>
              <w:rPr>
                <w:noProof/>
                <w:webHidden/>
              </w:rPr>
              <w:instrText xml:space="preserve"> PAGEREF _Toc227859916 \h </w:instrText>
            </w:r>
            <w:r>
              <w:rPr>
                <w:noProof/>
                <w:webHidden/>
              </w:rPr>
            </w:r>
            <w:r>
              <w:rPr>
                <w:noProof/>
                <w:webHidden/>
              </w:rPr>
              <w:fldChar w:fldCharType="separate"/>
            </w:r>
            <w:r>
              <w:rPr>
                <w:noProof/>
                <w:webHidden/>
              </w:rPr>
              <w:t>9</w:t>
            </w:r>
            <w:r>
              <w:rPr>
                <w:noProof/>
                <w:webHidden/>
              </w:rPr>
              <w:fldChar w:fldCharType="end"/>
            </w:r>
          </w:hyperlink>
        </w:p>
        <w:p w14:paraId="459EC0D3" w14:textId="20F9DC5E" w:rsidR="00537ADC" w:rsidRDefault="00537ADC">
          <w:pPr>
            <w:pStyle w:val="Spistreci1"/>
            <w:tabs>
              <w:tab w:val="left" w:pos="480"/>
              <w:tab w:val="right" w:leader="dot" w:pos="9062"/>
            </w:tabs>
            <w:rPr>
              <w:rFonts w:eastAsiaTheme="minorEastAsia"/>
              <w:noProof/>
              <w:lang w:eastAsia="pl-PL"/>
            </w:rPr>
          </w:pPr>
          <w:hyperlink w:anchor="_Toc227859917" w:history="1">
            <w:r w:rsidRPr="002203B5">
              <w:rPr>
                <w:rStyle w:val="Hipercze"/>
                <w:bCs/>
                <w:noProof/>
              </w:rPr>
              <w:t>2.</w:t>
            </w:r>
            <w:r>
              <w:rPr>
                <w:rFonts w:eastAsiaTheme="minorEastAsia"/>
                <w:noProof/>
                <w:lang w:eastAsia="pl-PL"/>
              </w:rPr>
              <w:tab/>
            </w:r>
            <w:r w:rsidRPr="002203B5">
              <w:rPr>
                <w:rStyle w:val="Hipercze"/>
                <w:noProof/>
              </w:rPr>
              <w:t>Wymagania funkcjonalne – oprogramowanie do Patomorfologii</w:t>
            </w:r>
            <w:r>
              <w:rPr>
                <w:noProof/>
                <w:webHidden/>
              </w:rPr>
              <w:tab/>
            </w:r>
            <w:r>
              <w:rPr>
                <w:noProof/>
                <w:webHidden/>
              </w:rPr>
              <w:fldChar w:fldCharType="begin"/>
            </w:r>
            <w:r>
              <w:rPr>
                <w:noProof/>
                <w:webHidden/>
              </w:rPr>
              <w:instrText xml:space="preserve"> PAGEREF _Toc227859917 \h </w:instrText>
            </w:r>
            <w:r>
              <w:rPr>
                <w:noProof/>
                <w:webHidden/>
              </w:rPr>
            </w:r>
            <w:r>
              <w:rPr>
                <w:noProof/>
                <w:webHidden/>
              </w:rPr>
              <w:fldChar w:fldCharType="separate"/>
            </w:r>
            <w:r>
              <w:rPr>
                <w:noProof/>
                <w:webHidden/>
              </w:rPr>
              <w:t>10</w:t>
            </w:r>
            <w:r>
              <w:rPr>
                <w:noProof/>
                <w:webHidden/>
              </w:rPr>
              <w:fldChar w:fldCharType="end"/>
            </w:r>
          </w:hyperlink>
        </w:p>
        <w:p w14:paraId="76584933" w14:textId="6FC2309A" w:rsidR="00537ADC" w:rsidRDefault="00537ADC">
          <w:pPr>
            <w:pStyle w:val="Spistreci2"/>
            <w:tabs>
              <w:tab w:val="left" w:pos="960"/>
              <w:tab w:val="right" w:leader="dot" w:pos="9062"/>
            </w:tabs>
            <w:rPr>
              <w:rFonts w:eastAsiaTheme="minorEastAsia"/>
              <w:noProof/>
              <w:lang w:eastAsia="pl-PL"/>
            </w:rPr>
          </w:pPr>
          <w:hyperlink w:anchor="_Toc227859918" w:history="1">
            <w:r w:rsidRPr="002203B5">
              <w:rPr>
                <w:rStyle w:val="Hipercze"/>
                <w:noProof/>
              </w:rPr>
              <w:t>2.1.</w:t>
            </w:r>
            <w:r>
              <w:rPr>
                <w:rFonts w:eastAsiaTheme="minorEastAsia"/>
                <w:noProof/>
                <w:lang w:eastAsia="pl-PL"/>
              </w:rPr>
              <w:tab/>
            </w:r>
            <w:r w:rsidRPr="002203B5">
              <w:rPr>
                <w:rStyle w:val="Hipercze"/>
                <w:noProof/>
              </w:rPr>
              <w:t>Moduł obsługi Patomorfologii – wymagania ogólne</w:t>
            </w:r>
            <w:r>
              <w:rPr>
                <w:noProof/>
                <w:webHidden/>
              </w:rPr>
              <w:tab/>
            </w:r>
            <w:r>
              <w:rPr>
                <w:noProof/>
                <w:webHidden/>
              </w:rPr>
              <w:fldChar w:fldCharType="begin"/>
            </w:r>
            <w:r>
              <w:rPr>
                <w:noProof/>
                <w:webHidden/>
              </w:rPr>
              <w:instrText xml:space="preserve"> PAGEREF _Toc227859918 \h </w:instrText>
            </w:r>
            <w:r>
              <w:rPr>
                <w:noProof/>
                <w:webHidden/>
              </w:rPr>
            </w:r>
            <w:r>
              <w:rPr>
                <w:noProof/>
                <w:webHidden/>
              </w:rPr>
              <w:fldChar w:fldCharType="separate"/>
            </w:r>
            <w:r>
              <w:rPr>
                <w:noProof/>
                <w:webHidden/>
              </w:rPr>
              <w:t>10</w:t>
            </w:r>
            <w:r>
              <w:rPr>
                <w:noProof/>
                <w:webHidden/>
              </w:rPr>
              <w:fldChar w:fldCharType="end"/>
            </w:r>
          </w:hyperlink>
        </w:p>
        <w:p w14:paraId="33FD0E9B" w14:textId="3C951401" w:rsidR="00537ADC" w:rsidRDefault="00537ADC">
          <w:pPr>
            <w:pStyle w:val="Spistreci2"/>
            <w:tabs>
              <w:tab w:val="left" w:pos="960"/>
              <w:tab w:val="right" w:leader="dot" w:pos="9062"/>
            </w:tabs>
            <w:rPr>
              <w:rFonts w:eastAsiaTheme="minorEastAsia"/>
              <w:noProof/>
              <w:lang w:eastAsia="pl-PL"/>
            </w:rPr>
          </w:pPr>
          <w:hyperlink w:anchor="_Toc227859919" w:history="1">
            <w:r w:rsidRPr="002203B5">
              <w:rPr>
                <w:rStyle w:val="Hipercze"/>
                <w:noProof/>
              </w:rPr>
              <w:t>2.2.</w:t>
            </w:r>
            <w:r>
              <w:rPr>
                <w:rFonts w:eastAsiaTheme="minorEastAsia"/>
                <w:noProof/>
                <w:lang w:eastAsia="pl-PL"/>
              </w:rPr>
              <w:tab/>
            </w:r>
            <w:r w:rsidRPr="002203B5">
              <w:rPr>
                <w:rStyle w:val="Hipercze"/>
                <w:noProof/>
              </w:rPr>
              <w:t>Wyszukiwanie</w:t>
            </w:r>
            <w:r>
              <w:rPr>
                <w:noProof/>
                <w:webHidden/>
              </w:rPr>
              <w:tab/>
            </w:r>
            <w:r>
              <w:rPr>
                <w:noProof/>
                <w:webHidden/>
              </w:rPr>
              <w:fldChar w:fldCharType="begin"/>
            </w:r>
            <w:r>
              <w:rPr>
                <w:noProof/>
                <w:webHidden/>
              </w:rPr>
              <w:instrText xml:space="preserve"> PAGEREF _Toc227859919 \h </w:instrText>
            </w:r>
            <w:r>
              <w:rPr>
                <w:noProof/>
                <w:webHidden/>
              </w:rPr>
            </w:r>
            <w:r>
              <w:rPr>
                <w:noProof/>
                <w:webHidden/>
              </w:rPr>
              <w:fldChar w:fldCharType="separate"/>
            </w:r>
            <w:r>
              <w:rPr>
                <w:noProof/>
                <w:webHidden/>
              </w:rPr>
              <w:t>11</w:t>
            </w:r>
            <w:r>
              <w:rPr>
                <w:noProof/>
                <w:webHidden/>
              </w:rPr>
              <w:fldChar w:fldCharType="end"/>
            </w:r>
          </w:hyperlink>
        </w:p>
        <w:p w14:paraId="0E262B80" w14:textId="687BFD9F" w:rsidR="00537ADC" w:rsidRDefault="00537ADC">
          <w:pPr>
            <w:pStyle w:val="Spistreci2"/>
            <w:tabs>
              <w:tab w:val="left" w:pos="960"/>
              <w:tab w:val="right" w:leader="dot" w:pos="9062"/>
            </w:tabs>
            <w:rPr>
              <w:rFonts w:eastAsiaTheme="minorEastAsia"/>
              <w:noProof/>
              <w:lang w:eastAsia="pl-PL"/>
            </w:rPr>
          </w:pPr>
          <w:hyperlink w:anchor="_Toc227859920" w:history="1">
            <w:r w:rsidRPr="002203B5">
              <w:rPr>
                <w:rStyle w:val="Hipercze"/>
                <w:noProof/>
              </w:rPr>
              <w:t>2.3.</w:t>
            </w:r>
            <w:r>
              <w:rPr>
                <w:rFonts w:eastAsiaTheme="minorEastAsia"/>
                <w:noProof/>
                <w:lang w:eastAsia="pl-PL"/>
              </w:rPr>
              <w:tab/>
            </w:r>
            <w:r w:rsidRPr="002203B5">
              <w:rPr>
                <w:rStyle w:val="Hipercze"/>
                <w:noProof/>
              </w:rPr>
              <w:t>Obsługa badań</w:t>
            </w:r>
            <w:r>
              <w:rPr>
                <w:noProof/>
                <w:webHidden/>
              </w:rPr>
              <w:tab/>
            </w:r>
            <w:r>
              <w:rPr>
                <w:noProof/>
                <w:webHidden/>
              </w:rPr>
              <w:fldChar w:fldCharType="begin"/>
            </w:r>
            <w:r>
              <w:rPr>
                <w:noProof/>
                <w:webHidden/>
              </w:rPr>
              <w:instrText xml:space="preserve"> PAGEREF _Toc227859920 \h </w:instrText>
            </w:r>
            <w:r>
              <w:rPr>
                <w:noProof/>
                <w:webHidden/>
              </w:rPr>
            </w:r>
            <w:r>
              <w:rPr>
                <w:noProof/>
                <w:webHidden/>
              </w:rPr>
              <w:fldChar w:fldCharType="separate"/>
            </w:r>
            <w:r>
              <w:rPr>
                <w:noProof/>
                <w:webHidden/>
              </w:rPr>
              <w:t>13</w:t>
            </w:r>
            <w:r>
              <w:rPr>
                <w:noProof/>
                <w:webHidden/>
              </w:rPr>
              <w:fldChar w:fldCharType="end"/>
            </w:r>
          </w:hyperlink>
        </w:p>
        <w:p w14:paraId="695F8325" w14:textId="44188C23" w:rsidR="00537ADC" w:rsidRDefault="00537ADC">
          <w:pPr>
            <w:pStyle w:val="Spistreci2"/>
            <w:tabs>
              <w:tab w:val="left" w:pos="960"/>
              <w:tab w:val="right" w:leader="dot" w:pos="9062"/>
            </w:tabs>
            <w:rPr>
              <w:rFonts w:eastAsiaTheme="minorEastAsia"/>
              <w:noProof/>
              <w:lang w:eastAsia="pl-PL"/>
            </w:rPr>
          </w:pPr>
          <w:hyperlink w:anchor="_Toc227859921" w:history="1">
            <w:r w:rsidRPr="002203B5">
              <w:rPr>
                <w:rStyle w:val="Hipercze"/>
                <w:noProof/>
              </w:rPr>
              <w:t>2.4.</w:t>
            </w:r>
            <w:r>
              <w:rPr>
                <w:rFonts w:eastAsiaTheme="minorEastAsia"/>
                <w:noProof/>
                <w:lang w:eastAsia="pl-PL"/>
              </w:rPr>
              <w:tab/>
            </w:r>
            <w:r w:rsidRPr="002203B5">
              <w:rPr>
                <w:rStyle w:val="Hipercze"/>
                <w:noProof/>
              </w:rPr>
              <w:t>Kontrola jakości, terminowość badań i zdarzenia niepożądane</w:t>
            </w:r>
            <w:r>
              <w:rPr>
                <w:noProof/>
                <w:webHidden/>
              </w:rPr>
              <w:tab/>
            </w:r>
            <w:r>
              <w:rPr>
                <w:noProof/>
                <w:webHidden/>
              </w:rPr>
              <w:fldChar w:fldCharType="begin"/>
            </w:r>
            <w:r>
              <w:rPr>
                <w:noProof/>
                <w:webHidden/>
              </w:rPr>
              <w:instrText xml:space="preserve"> PAGEREF _Toc227859921 \h </w:instrText>
            </w:r>
            <w:r>
              <w:rPr>
                <w:noProof/>
                <w:webHidden/>
              </w:rPr>
            </w:r>
            <w:r>
              <w:rPr>
                <w:noProof/>
                <w:webHidden/>
              </w:rPr>
              <w:fldChar w:fldCharType="separate"/>
            </w:r>
            <w:r>
              <w:rPr>
                <w:noProof/>
                <w:webHidden/>
              </w:rPr>
              <w:t>14</w:t>
            </w:r>
            <w:r>
              <w:rPr>
                <w:noProof/>
                <w:webHidden/>
              </w:rPr>
              <w:fldChar w:fldCharType="end"/>
            </w:r>
          </w:hyperlink>
        </w:p>
        <w:p w14:paraId="103724BF" w14:textId="2A5CC378" w:rsidR="00537ADC" w:rsidRDefault="00537ADC">
          <w:pPr>
            <w:pStyle w:val="Spistreci2"/>
            <w:tabs>
              <w:tab w:val="left" w:pos="960"/>
              <w:tab w:val="right" w:leader="dot" w:pos="9062"/>
            </w:tabs>
            <w:rPr>
              <w:rFonts w:eastAsiaTheme="minorEastAsia"/>
              <w:noProof/>
              <w:lang w:eastAsia="pl-PL"/>
            </w:rPr>
          </w:pPr>
          <w:hyperlink w:anchor="_Toc227859922" w:history="1">
            <w:r w:rsidRPr="002203B5">
              <w:rPr>
                <w:rStyle w:val="Hipercze"/>
                <w:noProof/>
              </w:rPr>
              <w:t>2.5.</w:t>
            </w:r>
            <w:r>
              <w:rPr>
                <w:rFonts w:eastAsiaTheme="minorEastAsia"/>
                <w:noProof/>
                <w:lang w:eastAsia="pl-PL"/>
              </w:rPr>
              <w:tab/>
            </w:r>
            <w:r w:rsidRPr="002203B5">
              <w:rPr>
                <w:rStyle w:val="Hipercze"/>
                <w:noProof/>
              </w:rPr>
              <w:t>Obsługa stanowisk z dedykowanymi ekranami stanowiskowymi do współpracy z czytnikami kodów</w:t>
            </w:r>
            <w:r>
              <w:rPr>
                <w:noProof/>
                <w:webHidden/>
              </w:rPr>
              <w:tab/>
            </w:r>
            <w:r>
              <w:rPr>
                <w:noProof/>
                <w:webHidden/>
              </w:rPr>
              <w:fldChar w:fldCharType="begin"/>
            </w:r>
            <w:r>
              <w:rPr>
                <w:noProof/>
                <w:webHidden/>
              </w:rPr>
              <w:instrText xml:space="preserve"> PAGEREF _Toc227859922 \h </w:instrText>
            </w:r>
            <w:r>
              <w:rPr>
                <w:noProof/>
                <w:webHidden/>
              </w:rPr>
            </w:r>
            <w:r>
              <w:rPr>
                <w:noProof/>
                <w:webHidden/>
              </w:rPr>
              <w:fldChar w:fldCharType="separate"/>
            </w:r>
            <w:r>
              <w:rPr>
                <w:noProof/>
                <w:webHidden/>
              </w:rPr>
              <w:t>16</w:t>
            </w:r>
            <w:r>
              <w:rPr>
                <w:noProof/>
                <w:webHidden/>
              </w:rPr>
              <w:fldChar w:fldCharType="end"/>
            </w:r>
          </w:hyperlink>
        </w:p>
        <w:p w14:paraId="2E8961FE" w14:textId="3FD5A862" w:rsidR="00537ADC" w:rsidRDefault="00537ADC">
          <w:pPr>
            <w:pStyle w:val="Spistreci2"/>
            <w:tabs>
              <w:tab w:val="left" w:pos="960"/>
              <w:tab w:val="right" w:leader="dot" w:pos="9062"/>
            </w:tabs>
            <w:rPr>
              <w:rFonts w:eastAsiaTheme="minorEastAsia"/>
              <w:noProof/>
              <w:lang w:eastAsia="pl-PL"/>
            </w:rPr>
          </w:pPr>
          <w:hyperlink w:anchor="_Toc227859923" w:history="1">
            <w:r w:rsidRPr="002203B5">
              <w:rPr>
                <w:rStyle w:val="Hipercze"/>
                <w:noProof/>
              </w:rPr>
              <w:t>2.6.</w:t>
            </w:r>
            <w:r>
              <w:rPr>
                <w:rFonts w:eastAsiaTheme="minorEastAsia"/>
                <w:noProof/>
                <w:lang w:eastAsia="pl-PL"/>
              </w:rPr>
              <w:tab/>
            </w:r>
            <w:r w:rsidRPr="002203B5">
              <w:rPr>
                <w:rStyle w:val="Hipercze"/>
                <w:noProof/>
              </w:rPr>
              <w:t>Śledzenie przypadku</w:t>
            </w:r>
            <w:r>
              <w:rPr>
                <w:noProof/>
                <w:webHidden/>
              </w:rPr>
              <w:tab/>
            </w:r>
            <w:r>
              <w:rPr>
                <w:noProof/>
                <w:webHidden/>
              </w:rPr>
              <w:fldChar w:fldCharType="begin"/>
            </w:r>
            <w:r>
              <w:rPr>
                <w:noProof/>
                <w:webHidden/>
              </w:rPr>
              <w:instrText xml:space="preserve"> PAGEREF _Toc227859923 \h </w:instrText>
            </w:r>
            <w:r>
              <w:rPr>
                <w:noProof/>
                <w:webHidden/>
              </w:rPr>
            </w:r>
            <w:r>
              <w:rPr>
                <w:noProof/>
                <w:webHidden/>
              </w:rPr>
              <w:fldChar w:fldCharType="separate"/>
            </w:r>
            <w:r>
              <w:rPr>
                <w:noProof/>
                <w:webHidden/>
              </w:rPr>
              <w:t>24</w:t>
            </w:r>
            <w:r>
              <w:rPr>
                <w:noProof/>
                <w:webHidden/>
              </w:rPr>
              <w:fldChar w:fldCharType="end"/>
            </w:r>
          </w:hyperlink>
        </w:p>
        <w:p w14:paraId="6781265C" w14:textId="3D3AB95D" w:rsidR="00537ADC" w:rsidRDefault="00537ADC">
          <w:pPr>
            <w:pStyle w:val="Spistreci2"/>
            <w:tabs>
              <w:tab w:val="left" w:pos="960"/>
              <w:tab w:val="right" w:leader="dot" w:pos="9062"/>
            </w:tabs>
            <w:rPr>
              <w:rFonts w:eastAsiaTheme="minorEastAsia"/>
              <w:noProof/>
              <w:lang w:eastAsia="pl-PL"/>
            </w:rPr>
          </w:pPr>
          <w:hyperlink w:anchor="_Toc227859924" w:history="1">
            <w:r w:rsidRPr="002203B5">
              <w:rPr>
                <w:rStyle w:val="Hipercze"/>
                <w:noProof/>
              </w:rPr>
              <w:t>2.7.</w:t>
            </w:r>
            <w:r>
              <w:rPr>
                <w:rFonts w:eastAsiaTheme="minorEastAsia"/>
                <w:noProof/>
                <w:lang w:eastAsia="pl-PL"/>
              </w:rPr>
              <w:tab/>
            </w:r>
            <w:r w:rsidRPr="002203B5">
              <w:rPr>
                <w:rStyle w:val="Hipercze"/>
                <w:noProof/>
              </w:rPr>
              <w:t>Zlecenia wewnętrzne (między jednostkami organizacyjnymi)</w:t>
            </w:r>
            <w:r>
              <w:rPr>
                <w:noProof/>
                <w:webHidden/>
              </w:rPr>
              <w:tab/>
            </w:r>
            <w:r>
              <w:rPr>
                <w:noProof/>
                <w:webHidden/>
              </w:rPr>
              <w:fldChar w:fldCharType="begin"/>
            </w:r>
            <w:r>
              <w:rPr>
                <w:noProof/>
                <w:webHidden/>
              </w:rPr>
              <w:instrText xml:space="preserve"> PAGEREF _Toc227859924 \h </w:instrText>
            </w:r>
            <w:r>
              <w:rPr>
                <w:noProof/>
                <w:webHidden/>
              </w:rPr>
            </w:r>
            <w:r>
              <w:rPr>
                <w:noProof/>
                <w:webHidden/>
              </w:rPr>
              <w:fldChar w:fldCharType="separate"/>
            </w:r>
            <w:r>
              <w:rPr>
                <w:noProof/>
                <w:webHidden/>
              </w:rPr>
              <w:t>25</w:t>
            </w:r>
            <w:r>
              <w:rPr>
                <w:noProof/>
                <w:webHidden/>
              </w:rPr>
              <w:fldChar w:fldCharType="end"/>
            </w:r>
          </w:hyperlink>
        </w:p>
        <w:p w14:paraId="60A99680" w14:textId="606C3F8F" w:rsidR="00537ADC" w:rsidRDefault="00537ADC">
          <w:pPr>
            <w:pStyle w:val="Spistreci2"/>
            <w:tabs>
              <w:tab w:val="left" w:pos="960"/>
              <w:tab w:val="right" w:leader="dot" w:pos="9062"/>
            </w:tabs>
            <w:rPr>
              <w:rFonts w:eastAsiaTheme="minorEastAsia"/>
              <w:noProof/>
              <w:lang w:eastAsia="pl-PL"/>
            </w:rPr>
          </w:pPr>
          <w:hyperlink w:anchor="_Toc227859925" w:history="1">
            <w:r w:rsidRPr="002203B5">
              <w:rPr>
                <w:rStyle w:val="Hipercze"/>
                <w:noProof/>
              </w:rPr>
              <w:t>2.8.</w:t>
            </w:r>
            <w:r>
              <w:rPr>
                <w:rFonts w:eastAsiaTheme="minorEastAsia"/>
                <w:noProof/>
                <w:lang w:eastAsia="pl-PL"/>
              </w:rPr>
              <w:tab/>
            </w:r>
            <w:r w:rsidRPr="002203B5">
              <w:rPr>
                <w:rStyle w:val="Hipercze"/>
                <w:noProof/>
              </w:rPr>
              <w:t>Raporty i statystyki</w:t>
            </w:r>
            <w:r>
              <w:rPr>
                <w:noProof/>
                <w:webHidden/>
              </w:rPr>
              <w:tab/>
            </w:r>
            <w:r>
              <w:rPr>
                <w:noProof/>
                <w:webHidden/>
              </w:rPr>
              <w:fldChar w:fldCharType="begin"/>
            </w:r>
            <w:r>
              <w:rPr>
                <w:noProof/>
                <w:webHidden/>
              </w:rPr>
              <w:instrText xml:space="preserve"> PAGEREF _Toc227859925 \h </w:instrText>
            </w:r>
            <w:r>
              <w:rPr>
                <w:noProof/>
                <w:webHidden/>
              </w:rPr>
            </w:r>
            <w:r>
              <w:rPr>
                <w:noProof/>
                <w:webHidden/>
              </w:rPr>
              <w:fldChar w:fldCharType="separate"/>
            </w:r>
            <w:r>
              <w:rPr>
                <w:noProof/>
                <w:webHidden/>
              </w:rPr>
              <w:t>25</w:t>
            </w:r>
            <w:r>
              <w:rPr>
                <w:noProof/>
                <w:webHidden/>
              </w:rPr>
              <w:fldChar w:fldCharType="end"/>
            </w:r>
          </w:hyperlink>
        </w:p>
        <w:p w14:paraId="64FF88BC" w14:textId="31720D79" w:rsidR="00537ADC" w:rsidRDefault="00537ADC">
          <w:pPr>
            <w:pStyle w:val="Spistreci2"/>
            <w:tabs>
              <w:tab w:val="left" w:pos="960"/>
              <w:tab w:val="right" w:leader="dot" w:pos="9062"/>
            </w:tabs>
            <w:rPr>
              <w:rFonts w:eastAsiaTheme="minorEastAsia"/>
              <w:noProof/>
              <w:lang w:eastAsia="pl-PL"/>
            </w:rPr>
          </w:pPr>
          <w:hyperlink w:anchor="_Toc227859926" w:history="1">
            <w:r w:rsidRPr="002203B5">
              <w:rPr>
                <w:rStyle w:val="Hipercze"/>
                <w:noProof/>
              </w:rPr>
              <w:t>2.9.</w:t>
            </w:r>
            <w:r>
              <w:rPr>
                <w:rFonts w:eastAsiaTheme="minorEastAsia"/>
                <w:noProof/>
                <w:lang w:eastAsia="pl-PL"/>
              </w:rPr>
              <w:tab/>
            </w:r>
            <w:r w:rsidRPr="002203B5">
              <w:rPr>
                <w:rStyle w:val="Hipercze"/>
                <w:noProof/>
              </w:rPr>
              <w:t>Finanse</w:t>
            </w:r>
            <w:r>
              <w:rPr>
                <w:noProof/>
                <w:webHidden/>
              </w:rPr>
              <w:tab/>
            </w:r>
            <w:r>
              <w:rPr>
                <w:noProof/>
                <w:webHidden/>
              </w:rPr>
              <w:fldChar w:fldCharType="begin"/>
            </w:r>
            <w:r>
              <w:rPr>
                <w:noProof/>
                <w:webHidden/>
              </w:rPr>
              <w:instrText xml:space="preserve"> PAGEREF _Toc227859926 \h </w:instrText>
            </w:r>
            <w:r>
              <w:rPr>
                <w:noProof/>
                <w:webHidden/>
              </w:rPr>
            </w:r>
            <w:r>
              <w:rPr>
                <w:noProof/>
                <w:webHidden/>
              </w:rPr>
              <w:fldChar w:fldCharType="separate"/>
            </w:r>
            <w:r>
              <w:rPr>
                <w:noProof/>
                <w:webHidden/>
              </w:rPr>
              <w:t>31</w:t>
            </w:r>
            <w:r>
              <w:rPr>
                <w:noProof/>
                <w:webHidden/>
              </w:rPr>
              <w:fldChar w:fldCharType="end"/>
            </w:r>
          </w:hyperlink>
        </w:p>
        <w:p w14:paraId="3A2D8524" w14:textId="469A75E1" w:rsidR="00537ADC" w:rsidRDefault="00537ADC">
          <w:pPr>
            <w:pStyle w:val="Spistreci2"/>
            <w:tabs>
              <w:tab w:val="left" w:pos="1200"/>
              <w:tab w:val="right" w:leader="dot" w:pos="9062"/>
            </w:tabs>
            <w:rPr>
              <w:rFonts w:eastAsiaTheme="minorEastAsia"/>
              <w:noProof/>
              <w:lang w:eastAsia="pl-PL"/>
            </w:rPr>
          </w:pPr>
          <w:hyperlink w:anchor="_Toc227859927" w:history="1">
            <w:r w:rsidRPr="002203B5">
              <w:rPr>
                <w:rStyle w:val="Hipercze"/>
                <w:noProof/>
              </w:rPr>
              <w:t>2.10.</w:t>
            </w:r>
            <w:r>
              <w:rPr>
                <w:rFonts w:eastAsiaTheme="minorEastAsia"/>
                <w:noProof/>
                <w:lang w:eastAsia="pl-PL"/>
              </w:rPr>
              <w:tab/>
            </w:r>
            <w:r w:rsidRPr="002203B5">
              <w:rPr>
                <w:rStyle w:val="Hipercze"/>
                <w:noProof/>
              </w:rPr>
              <w:t>Prezentacja wyników badań dla podmiotów zewnętrznych (zlecających)</w:t>
            </w:r>
            <w:r>
              <w:rPr>
                <w:noProof/>
                <w:webHidden/>
              </w:rPr>
              <w:tab/>
            </w:r>
            <w:r>
              <w:rPr>
                <w:noProof/>
                <w:webHidden/>
              </w:rPr>
              <w:fldChar w:fldCharType="begin"/>
            </w:r>
            <w:r>
              <w:rPr>
                <w:noProof/>
                <w:webHidden/>
              </w:rPr>
              <w:instrText xml:space="preserve"> PAGEREF _Toc227859927 \h </w:instrText>
            </w:r>
            <w:r>
              <w:rPr>
                <w:noProof/>
                <w:webHidden/>
              </w:rPr>
            </w:r>
            <w:r>
              <w:rPr>
                <w:noProof/>
                <w:webHidden/>
              </w:rPr>
              <w:fldChar w:fldCharType="separate"/>
            </w:r>
            <w:r>
              <w:rPr>
                <w:noProof/>
                <w:webHidden/>
              </w:rPr>
              <w:t>32</w:t>
            </w:r>
            <w:r>
              <w:rPr>
                <w:noProof/>
                <w:webHidden/>
              </w:rPr>
              <w:fldChar w:fldCharType="end"/>
            </w:r>
          </w:hyperlink>
        </w:p>
        <w:p w14:paraId="7F597EAE" w14:textId="257FDD5B" w:rsidR="00537ADC" w:rsidRDefault="00537ADC">
          <w:pPr>
            <w:pStyle w:val="Spistreci2"/>
            <w:tabs>
              <w:tab w:val="left" w:pos="960"/>
              <w:tab w:val="right" w:leader="dot" w:pos="9062"/>
            </w:tabs>
            <w:rPr>
              <w:rFonts w:eastAsiaTheme="minorEastAsia"/>
              <w:noProof/>
              <w:lang w:eastAsia="pl-PL"/>
            </w:rPr>
          </w:pPr>
          <w:hyperlink w:anchor="_Toc227859928" w:history="1">
            <w:r w:rsidRPr="002203B5">
              <w:rPr>
                <w:rStyle w:val="Hipercze"/>
                <w:noProof/>
              </w:rPr>
              <w:t>2.11.</w:t>
            </w:r>
            <w:r>
              <w:rPr>
                <w:rFonts w:eastAsiaTheme="minorEastAsia"/>
                <w:noProof/>
                <w:lang w:eastAsia="pl-PL"/>
              </w:rPr>
              <w:tab/>
            </w:r>
            <w:r w:rsidRPr="002203B5">
              <w:rPr>
                <w:rStyle w:val="Hipercze"/>
                <w:noProof/>
              </w:rPr>
              <w:t>Współpraca z urządzeniami/sprzętem laboratoryjnym</w:t>
            </w:r>
            <w:r>
              <w:rPr>
                <w:noProof/>
                <w:webHidden/>
              </w:rPr>
              <w:tab/>
            </w:r>
            <w:r>
              <w:rPr>
                <w:noProof/>
                <w:webHidden/>
              </w:rPr>
              <w:fldChar w:fldCharType="begin"/>
            </w:r>
            <w:r>
              <w:rPr>
                <w:noProof/>
                <w:webHidden/>
              </w:rPr>
              <w:instrText xml:space="preserve"> PAGEREF _Toc227859928 \h </w:instrText>
            </w:r>
            <w:r>
              <w:rPr>
                <w:noProof/>
                <w:webHidden/>
              </w:rPr>
            </w:r>
            <w:r>
              <w:rPr>
                <w:noProof/>
                <w:webHidden/>
              </w:rPr>
              <w:fldChar w:fldCharType="separate"/>
            </w:r>
            <w:r>
              <w:rPr>
                <w:noProof/>
                <w:webHidden/>
              </w:rPr>
              <w:t>32</w:t>
            </w:r>
            <w:r>
              <w:rPr>
                <w:noProof/>
                <w:webHidden/>
              </w:rPr>
              <w:fldChar w:fldCharType="end"/>
            </w:r>
          </w:hyperlink>
        </w:p>
        <w:p w14:paraId="275DD9CA" w14:textId="1A11F944" w:rsidR="00537ADC" w:rsidRDefault="00537ADC">
          <w:pPr>
            <w:pStyle w:val="Spistreci2"/>
            <w:tabs>
              <w:tab w:val="left" w:pos="1200"/>
              <w:tab w:val="right" w:leader="dot" w:pos="9062"/>
            </w:tabs>
            <w:rPr>
              <w:rFonts w:eastAsiaTheme="minorEastAsia"/>
              <w:noProof/>
              <w:lang w:eastAsia="pl-PL"/>
            </w:rPr>
          </w:pPr>
          <w:hyperlink w:anchor="_Toc227859929" w:history="1">
            <w:r w:rsidRPr="002203B5">
              <w:rPr>
                <w:rStyle w:val="Hipercze"/>
                <w:noProof/>
              </w:rPr>
              <w:t>2.12.</w:t>
            </w:r>
            <w:r>
              <w:rPr>
                <w:rFonts w:eastAsiaTheme="minorEastAsia"/>
                <w:noProof/>
                <w:lang w:eastAsia="pl-PL"/>
              </w:rPr>
              <w:tab/>
            </w:r>
            <w:r w:rsidRPr="002203B5">
              <w:rPr>
                <w:rStyle w:val="Hipercze"/>
                <w:noProof/>
              </w:rPr>
              <w:t>Obsługa magazynu</w:t>
            </w:r>
            <w:r>
              <w:rPr>
                <w:noProof/>
                <w:webHidden/>
              </w:rPr>
              <w:tab/>
            </w:r>
            <w:r>
              <w:rPr>
                <w:noProof/>
                <w:webHidden/>
              </w:rPr>
              <w:fldChar w:fldCharType="begin"/>
            </w:r>
            <w:r>
              <w:rPr>
                <w:noProof/>
                <w:webHidden/>
              </w:rPr>
              <w:instrText xml:space="preserve"> PAGEREF _Toc227859929 \h </w:instrText>
            </w:r>
            <w:r>
              <w:rPr>
                <w:noProof/>
                <w:webHidden/>
              </w:rPr>
            </w:r>
            <w:r>
              <w:rPr>
                <w:noProof/>
                <w:webHidden/>
              </w:rPr>
              <w:fldChar w:fldCharType="separate"/>
            </w:r>
            <w:r>
              <w:rPr>
                <w:noProof/>
                <w:webHidden/>
              </w:rPr>
              <w:t>36</w:t>
            </w:r>
            <w:r>
              <w:rPr>
                <w:noProof/>
                <w:webHidden/>
              </w:rPr>
              <w:fldChar w:fldCharType="end"/>
            </w:r>
          </w:hyperlink>
        </w:p>
        <w:p w14:paraId="5678E888" w14:textId="609A986D" w:rsidR="00537ADC" w:rsidRDefault="00537ADC">
          <w:pPr>
            <w:pStyle w:val="Spistreci1"/>
            <w:tabs>
              <w:tab w:val="left" w:pos="480"/>
              <w:tab w:val="right" w:leader="dot" w:pos="9062"/>
            </w:tabs>
            <w:rPr>
              <w:rFonts w:eastAsiaTheme="minorEastAsia"/>
              <w:noProof/>
              <w:lang w:eastAsia="pl-PL"/>
            </w:rPr>
          </w:pPr>
          <w:hyperlink w:anchor="_Toc227859930" w:history="1">
            <w:r w:rsidRPr="002203B5">
              <w:rPr>
                <w:rStyle w:val="Hipercze"/>
                <w:bCs/>
                <w:noProof/>
              </w:rPr>
              <w:t>3.</w:t>
            </w:r>
            <w:r>
              <w:rPr>
                <w:rFonts w:eastAsiaTheme="minorEastAsia"/>
                <w:noProof/>
                <w:lang w:eastAsia="pl-PL"/>
              </w:rPr>
              <w:tab/>
            </w:r>
            <w:r w:rsidRPr="002203B5">
              <w:rPr>
                <w:rStyle w:val="Hipercze"/>
                <w:noProof/>
              </w:rPr>
              <w:t>Moduł prosektorium</w:t>
            </w:r>
            <w:r>
              <w:rPr>
                <w:noProof/>
                <w:webHidden/>
              </w:rPr>
              <w:tab/>
            </w:r>
            <w:r>
              <w:rPr>
                <w:noProof/>
                <w:webHidden/>
              </w:rPr>
              <w:fldChar w:fldCharType="begin"/>
            </w:r>
            <w:r>
              <w:rPr>
                <w:noProof/>
                <w:webHidden/>
              </w:rPr>
              <w:instrText xml:space="preserve"> PAGEREF _Toc227859930 \h </w:instrText>
            </w:r>
            <w:r>
              <w:rPr>
                <w:noProof/>
                <w:webHidden/>
              </w:rPr>
            </w:r>
            <w:r>
              <w:rPr>
                <w:noProof/>
                <w:webHidden/>
              </w:rPr>
              <w:fldChar w:fldCharType="separate"/>
            </w:r>
            <w:r>
              <w:rPr>
                <w:noProof/>
                <w:webHidden/>
              </w:rPr>
              <w:t>37</w:t>
            </w:r>
            <w:r>
              <w:rPr>
                <w:noProof/>
                <w:webHidden/>
              </w:rPr>
              <w:fldChar w:fldCharType="end"/>
            </w:r>
          </w:hyperlink>
        </w:p>
        <w:p w14:paraId="777D948D" w14:textId="311C5964" w:rsidR="00537ADC" w:rsidRDefault="00537ADC">
          <w:pPr>
            <w:pStyle w:val="Spistreci2"/>
            <w:tabs>
              <w:tab w:val="left" w:pos="960"/>
              <w:tab w:val="right" w:leader="dot" w:pos="9062"/>
            </w:tabs>
            <w:rPr>
              <w:rFonts w:eastAsiaTheme="minorEastAsia"/>
              <w:noProof/>
              <w:lang w:eastAsia="pl-PL"/>
            </w:rPr>
          </w:pPr>
          <w:hyperlink w:anchor="_Toc227859931" w:history="1">
            <w:r w:rsidRPr="002203B5">
              <w:rPr>
                <w:rStyle w:val="Hipercze"/>
                <w:noProof/>
              </w:rPr>
              <w:t>3.1.</w:t>
            </w:r>
            <w:r>
              <w:rPr>
                <w:rFonts w:eastAsiaTheme="minorEastAsia"/>
                <w:noProof/>
                <w:lang w:eastAsia="pl-PL"/>
              </w:rPr>
              <w:tab/>
            </w:r>
            <w:r w:rsidRPr="002203B5">
              <w:rPr>
                <w:rStyle w:val="Hipercze"/>
                <w:noProof/>
              </w:rPr>
              <w:t>Lista zleceń przechowania zwłok</w:t>
            </w:r>
            <w:r>
              <w:rPr>
                <w:noProof/>
                <w:webHidden/>
              </w:rPr>
              <w:tab/>
            </w:r>
            <w:r>
              <w:rPr>
                <w:noProof/>
                <w:webHidden/>
              </w:rPr>
              <w:fldChar w:fldCharType="begin"/>
            </w:r>
            <w:r>
              <w:rPr>
                <w:noProof/>
                <w:webHidden/>
              </w:rPr>
              <w:instrText xml:space="preserve"> PAGEREF _Toc227859931 \h </w:instrText>
            </w:r>
            <w:r>
              <w:rPr>
                <w:noProof/>
                <w:webHidden/>
              </w:rPr>
            </w:r>
            <w:r>
              <w:rPr>
                <w:noProof/>
                <w:webHidden/>
              </w:rPr>
              <w:fldChar w:fldCharType="separate"/>
            </w:r>
            <w:r>
              <w:rPr>
                <w:noProof/>
                <w:webHidden/>
              </w:rPr>
              <w:t>37</w:t>
            </w:r>
            <w:r>
              <w:rPr>
                <w:noProof/>
                <w:webHidden/>
              </w:rPr>
              <w:fldChar w:fldCharType="end"/>
            </w:r>
          </w:hyperlink>
        </w:p>
        <w:p w14:paraId="27B8DBB0" w14:textId="76D745BA" w:rsidR="00537ADC" w:rsidRDefault="00537ADC">
          <w:pPr>
            <w:pStyle w:val="Spistreci2"/>
            <w:tabs>
              <w:tab w:val="left" w:pos="960"/>
              <w:tab w:val="right" w:leader="dot" w:pos="9062"/>
            </w:tabs>
            <w:rPr>
              <w:rFonts w:eastAsiaTheme="minorEastAsia"/>
              <w:noProof/>
              <w:lang w:eastAsia="pl-PL"/>
            </w:rPr>
          </w:pPr>
          <w:hyperlink w:anchor="_Toc227859932" w:history="1">
            <w:r w:rsidRPr="002203B5">
              <w:rPr>
                <w:rStyle w:val="Hipercze"/>
                <w:noProof/>
              </w:rPr>
              <w:t>3.2.</w:t>
            </w:r>
            <w:r>
              <w:rPr>
                <w:rFonts w:eastAsiaTheme="minorEastAsia"/>
                <w:noProof/>
                <w:lang w:eastAsia="pl-PL"/>
              </w:rPr>
              <w:tab/>
            </w:r>
            <w:r w:rsidRPr="002203B5">
              <w:rPr>
                <w:rStyle w:val="Hipercze"/>
                <w:noProof/>
              </w:rPr>
              <w:t>Rejestr przyjęć zmarłych</w:t>
            </w:r>
            <w:r>
              <w:rPr>
                <w:noProof/>
                <w:webHidden/>
              </w:rPr>
              <w:tab/>
            </w:r>
            <w:r>
              <w:rPr>
                <w:noProof/>
                <w:webHidden/>
              </w:rPr>
              <w:fldChar w:fldCharType="begin"/>
            </w:r>
            <w:r>
              <w:rPr>
                <w:noProof/>
                <w:webHidden/>
              </w:rPr>
              <w:instrText xml:space="preserve"> PAGEREF _Toc227859932 \h </w:instrText>
            </w:r>
            <w:r>
              <w:rPr>
                <w:noProof/>
                <w:webHidden/>
              </w:rPr>
            </w:r>
            <w:r>
              <w:rPr>
                <w:noProof/>
                <w:webHidden/>
              </w:rPr>
              <w:fldChar w:fldCharType="separate"/>
            </w:r>
            <w:r>
              <w:rPr>
                <w:noProof/>
                <w:webHidden/>
              </w:rPr>
              <w:t>37</w:t>
            </w:r>
            <w:r>
              <w:rPr>
                <w:noProof/>
                <w:webHidden/>
              </w:rPr>
              <w:fldChar w:fldCharType="end"/>
            </w:r>
          </w:hyperlink>
        </w:p>
        <w:p w14:paraId="79D0A927" w14:textId="3EC0D3F5" w:rsidR="00537ADC" w:rsidRDefault="00537ADC">
          <w:pPr>
            <w:pStyle w:val="Spistreci2"/>
            <w:tabs>
              <w:tab w:val="left" w:pos="960"/>
              <w:tab w:val="right" w:leader="dot" w:pos="9062"/>
            </w:tabs>
            <w:rPr>
              <w:rFonts w:eastAsiaTheme="minorEastAsia"/>
              <w:noProof/>
              <w:lang w:eastAsia="pl-PL"/>
            </w:rPr>
          </w:pPr>
          <w:hyperlink w:anchor="_Toc227859933" w:history="1">
            <w:r w:rsidRPr="002203B5">
              <w:rPr>
                <w:rStyle w:val="Hipercze"/>
                <w:noProof/>
              </w:rPr>
              <w:t>3.3.</w:t>
            </w:r>
            <w:r>
              <w:rPr>
                <w:rFonts w:eastAsiaTheme="minorEastAsia"/>
                <w:noProof/>
                <w:lang w:eastAsia="pl-PL"/>
              </w:rPr>
              <w:tab/>
            </w:r>
            <w:r w:rsidRPr="002203B5">
              <w:rPr>
                <w:rStyle w:val="Hipercze"/>
                <w:noProof/>
              </w:rPr>
              <w:t>Rozliczenia finansowe</w:t>
            </w:r>
            <w:r>
              <w:rPr>
                <w:noProof/>
                <w:webHidden/>
              </w:rPr>
              <w:tab/>
            </w:r>
            <w:r>
              <w:rPr>
                <w:noProof/>
                <w:webHidden/>
              </w:rPr>
              <w:fldChar w:fldCharType="begin"/>
            </w:r>
            <w:r>
              <w:rPr>
                <w:noProof/>
                <w:webHidden/>
              </w:rPr>
              <w:instrText xml:space="preserve"> PAGEREF _Toc227859933 \h </w:instrText>
            </w:r>
            <w:r>
              <w:rPr>
                <w:noProof/>
                <w:webHidden/>
              </w:rPr>
            </w:r>
            <w:r>
              <w:rPr>
                <w:noProof/>
                <w:webHidden/>
              </w:rPr>
              <w:fldChar w:fldCharType="separate"/>
            </w:r>
            <w:r>
              <w:rPr>
                <w:noProof/>
                <w:webHidden/>
              </w:rPr>
              <w:t>38</w:t>
            </w:r>
            <w:r>
              <w:rPr>
                <w:noProof/>
                <w:webHidden/>
              </w:rPr>
              <w:fldChar w:fldCharType="end"/>
            </w:r>
          </w:hyperlink>
        </w:p>
        <w:p w14:paraId="54F6428A" w14:textId="658A4D56" w:rsidR="00537ADC" w:rsidRDefault="00537ADC">
          <w:pPr>
            <w:pStyle w:val="Spistreci2"/>
            <w:tabs>
              <w:tab w:val="left" w:pos="960"/>
              <w:tab w:val="right" w:leader="dot" w:pos="9062"/>
            </w:tabs>
            <w:rPr>
              <w:rFonts w:eastAsiaTheme="minorEastAsia"/>
              <w:noProof/>
              <w:lang w:eastAsia="pl-PL"/>
            </w:rPr>
          </w:pPr>
          <w:hyperlink w:anchor="_Toc227859934" w:history="1">
            <w:r w:rsidRPr="002203B5">
              <w:rPr>
                <w:rStyle w:val="Hipercze"/>
                <w:noProof/>
              </w:rPr>
              <w:t>3.4.</w:t>
            </w:r>
            <w:r>
              <w:rPr>
                <w:rFonts w:eastAsiaTheme="minorEastAsia"/>
                <w:noProof/>
                <w:lang w:eastAsia="pl-PL"/>
              </w:rPr>
              <w:tab/>
            </w:r>
            <w:r w:rsidRPr="002203B5">
              <w:rPr>
                <w:rStyle w:val="Hipercze"/>
                <w:noProof/>
              </w:rPr>
              <w:t>Raporty dotyczące prosektorium</w:t>
            </w:r>
            <w:r>
              <w:rPr>
                <w:noProof/>
                <w:webHidden/>
              </w:rPr>
              <w:tab/>
            </w:r>
            <w:r>
              <w:rPr>
                <w:noProof/>
                <w:webHidden/>
              </w:rPr>
              <w:fldChar w:fldCharType="begin"/>
            </w:r>
            <w:r>
              <w:rPr>
                <w:noProof/>
                <w:webHidden/>
              </w:rPr>
              <w:instrText xml:space="preserve"> PAGEREF _Toc227859934 \h </w:instrText>
            </w:r>
            <w:r>
              <w:rPr>
                <w:noProof/>
                <w:webHidden/>
              </w:rPr>
            </w:r>
            <w:r>
              <w:rPr>
                <w:noProof/>
                <w:webHidden/>
              </w:rPr>
              <w:fldChar w:fldCharType="separate"/>
            </w:r>
            <w:r>
              <w:rPr>
                <w:noProof/>
                <w:webHidden/>
              </w:rPr>
              <w:t>38</w:t>
            </w:r>
            <w:r>
              <w:rPr>
                <w:noProof/>
                <w:webHidden/>
              </w:rPr>
              <w:fldChar w:fldCharType="end"/>
            </w:r>
          </w:hyperlink>
        </w:p>
        <w:p w14:paraId="06638E44" w14:textId="1195BF60" w:rsidR="00537ADC" w:rsidRDefault="00537ADC">
          <w:pPr>
            <w:pStyle w:val="Spistreci2"/>
            <w:tabs>
              <w:tab w:val="left" w:pos="960"/>
              <w:tab w:val="right" w:leader="dot" w:pos="9062"/>
            </w:tabs>
            <w:rPr>
              <w:rFonts w:eastAsiaTheme="minorEastAsia"/>
              <w:noProof/>
              <w:lang w:eastAsia="pl-PL"/>
            </w:rPr>
          </w:pPr>
          <w:hyperlink w:anchor="_Toc227859935" w:history="1">
            <w:r w:rsidRPr="002203B5">
              <w:rPr>
                <w:rStyle w:val="Hipercze"/>
                <w:noProof/>
              </w:rPr>
              <w:t>3.5.</w:t>
            </w:r>
            <w:r>
              <w:rPr>
                <w:rFonts w:eastAsiaTheme="minorEastAsia"/>
                <w:noProof/>
                <w:lang w:eastAsia="pl-PL"/>
              </w:rPr>
              <w:tab/>
            </w:r>
            <w:r w:rsidRPr="002203B5">
              <w:rPr>
                <w:rStyle w:val="Hipercze"/>
                <w:noProof/>
              </w:rPr>
              <w:t>Obsługa chłodni</w:t>
            </w:r>
            <w:r>
              <w:rPr>
                <w:noProof/>
                <w:webHidden/>
              </w:rPr>
              <w:tab/>
            </w:r>
            <w:r>
              <w:rPr>
                <w:noProof/>
                <w:webHidden/>
              </w:rPr>
              <w:fldChar w:fldCharType="begin"/>
            </w:r>
            <w:r>
              <w:rPr>
                <w:noProof/>
                <w:webHidden/>
              </w:rPr>
              <w:instrText xml:space="preserve"> PAGEREF _Toc227859935 \h </w:instrText>
            </w:r>
            <w:r>
              <w:rPr>
                <w:noProof/>
                <w:webHidden/>
              </w:rPr>
            </w:r>
            <w:r>
              <w:rPr>
                <w:noProof/>
                <w:webHidden/>
              </w:rPr>
              <w:fldChar w:fldCharType="separate"/>
            </w:r>
            <w:r>
              <w:rPr>
                <w:noProof/>
                <w:webHidden/>
              </w:rPr>
              <w:t>39</w:t>
            </w:r>
            <w:r>
              <w:rPr>
                <w:noProof/>
                <w:webHidden/>
              </w:rPr>
              <w:fldChar w:fldCharType="end"/>
            </w:r>
          </w:hyperlink>
        </w:p>
        <w:p w14:paraId="345569EC" w14:textId="57E7D690" w:rsidR="00537ADC" w:rsidRDefault="00537ADC">
          <w:pPr>
            <w:pStyle w:val="Spistreci1"/>
            <w:tabs>
              <w:tab w:val="left" w:pos="480"/>
              <w:tab w:val="right" w:leader="dot" w:pos="9062"/>
            </w:tabs>
            <w:rPr>
              <w:rFonts w:eastAsiaTheme="minorEastAsia"/>
              <w:noProof/>
              <w:lang w:eastAsia="pl-PL"/>
            </w:rPr>
          </w:pPr>
          <w:hyperlink w:anchor="_Toc227859936" w:history="1">
            <w:r w:rsidRPr="002203B5">
              <w:rPr>
                <w:rStyle w:val="Hipercze"/>
                <w:noProof/>
              </w:rPr>
              <w:t>4.</w:t>
            </w:r>
            <w:r>
              <w:rPr>
                <w:rFonts w:eastAsiaTheme="minorEastAsia"/>
                <w:noProof/>
                <w:lang w:eastAsia="pl-PL"/>
              </w:rPr>
              <w:tab/>
            </w:r>
            <w:r w:rsidRPr="002203B5">
              <w:rPr>
                <w:rStyle w:val="Hipercze"/>
                <w:noProof/>
              </w:rPr>
              <w:t>Integracja z systemem Eskulap</w:t>
            </w:r>
            <w:r>
              <w:rPr>
                <w:noProof/>
                <w:webHidden/>
              </w:rPr>
              <w:tab/>
            </w:r>
            <w:r>
              <w:rPr>
                <w:noProof/>
                <w:webHidden/>
              </w:rPr>
              <w:fldChar w:fldCharType="begin"/>
            </w:r>
            <w:r>
              <w:rPr>
                <w:noProof/>
                <w:webHidden/>
              </w:rPr>
              <w:instrText xml:space="preserve"> PAGEREF _Toc227859936 \h </w:instrText>
            </w:r>
            <w:r>
              <w:rPr>
                <w:noProof/>
                <w:webHidden/>
              </w:rPr>
            </w:r>
            <w:r>
              <w:rPr>
                <w:noProof/>
                <w:webHidden/>
              </w:rPr>
              <w:fldChar w:fldCharType="separate"/>
            </w:r>
            <w:r>
              <w:rPr>
                <w:noProof/>
                <w:webHidden/>
              </w:rPr>
              <w:t>39</w:t>
            </w:r>
            <w:r>
              <w:rPr>
                <w:noProof/>
                <w:webHidden/>
              </w:rPr>
              <w:fldChar w:fldCharType="end"/>
            </w:r>
          </w:hyperlink>
        </w:p>
        <w:p w14:paraId="4BCD4472" w14:textId="6CF5EE6E" w:rsidR="00537ADC" w:rsidRDefault="00537ADC">
          <w:pPr>
            <w:pStyle w:val="Spistreci2"/>
            <w:tabs>
              <w:tab w:val="left" w:pos="960"/>
              <w:tab w:val="right" w:leader="dot" w:pos="9062"/>
            </w:tabs>
            <w:rPr>
              <w:rFonts w:eastAsiaTheme="minorEastAsia"/>
              <w:noProof/>
              <w:lang w:eastAsia="pl-PL"/>
            </w:rPr>
          </w:pPr>
          <w:hyperlink w:anchor="_Toc227859937" w:history="1">
            <w:r w:rsidRPr="002203B5">
              <w:rPr>
                <w:rStyle w:val="Hipercze"/>
                <w:noProof/>
              </w:rPr>
              <w:t>4.1.</w:t>
            </w:r>
            <w:r>
              <w:rPr>
                <w:rFonts w:eastAsiaTheme="minorEastAsia"/>
                <w:noProof/>
                <w:lang w:eastAsia="pl-PL"/>
              </w:rPr>
              <w:tab/>
            </w:r>
            <w:r w:rsidRPr="002203B5">
              <w:rPr>
                <w:rStyle w:val="Hipercze"/>
                <w:noProof/>
              </w:rPr>
              <w:t>Integracja ze Szpitalnym Systemu Informatycznym HIS  „Eskulap” firmy Nexus Polska Sp. z o.o.</w:t>
            </w:r>
            <w:r>
              <w:rPr>
                <w:noProof/>
                <w:webHidden/>
              </w:rPr>
              <w:tab/>
            </w:r>
            <w:r>
              <w:rPr>
                <w:noProof/>
                <w:webHidden/>
              </w:rPr>
              <w:fldChar w:fldCharType="begin"/>
            </w:r>
            <w:r>
              <w:rPr>
                <w:noProof/>
                <w:webHidden/>
              </w:rPr>
              <w:instrText xml:space="preserve"> PAGEREF _Toc227859937 \h </w:instrText>
            </w:r>
            <w:r>
              <w:rPr>
                <w:noProof/>
                <w:webHidden/>
              </w:rPr>
            </w:r>
            <w:r>
              <w:rPr>
                <w:noProof/>
                <w:webHidden/>
              </w:rPr>
              <w:fldChar w:fldCharType="separate"/>
            </w:r>
            <w:r>
              <w:rPr>
                <w:noProof/>
                <w:webHidden/>
              </w:rPr>
              <w:t>39</w:t>
            </w:r>
            <w:r>
              <w:rPr>
                <w:noProof/>
                <w:webHidden/>
              </w:rPr>
              <w:fldChar w:fldCharType="end"/>
            </w:r>
          </w:hyperlink>
        </w:p>
        <w:p w14:paraId="1CC7AEB8" w14:textId="02642503" w:rsidR="00537ADC" w:rsidRDefault="00537ADC">
          <w:pPr>
            <w:pStyle w:val="Spistreci2"/>
            <w:tabs>
              <w:tab w:val="left" w:pos="960"/>
              <w:tab w:val="right" w:leader="dot" w:pos="9062"/>
            </w:tabs>
            <w:rPr>
              <w:rFonts w:eastAsiaTheme="minorEastAsia"/>
              <w:noProof/>
              <w:lang w:eastAsia="pl-PL"/>
            </w:rPr>
          </w:pPr>
          <w:hyperlink w:anchor="_Toc227859938" w:history="1">
            <w:r w:rsidRPr="002203B5">
              <w:rPr>
                <w:rStyle w:val="Hipercze"/>
                <w:noProof/>
              </w:rPr>
              <w:t>4.2.</w:t>
            </w:r>
            <w:r>
              <w:rPr>
                <w:rFonts w:eastAsiaTheme="minorEastAsia"/>
                <w:noProof/>
                <w:lang w:eastAsia="pl-PL"/>
              </w:rPr>
              <w:tab/>
            </w:r>
            <w:r w:rsidRPr="002203B5">
              <w:rPr>
                <w:rStyle w:val="Hipercze"/>
                <w:noProof/>
              </w:rPr>
              <w:t>Wymagania techniczne</w:t>
            </w:r>
            <w:r>
              <w:rPr>
                <w:noProof/>
                <w:webHidden/>
              </w:rPr>
              <w:tab/>
            </w:r>
            <w:r>
              <w:rPr>
                <w:noProof/>
                <w:webHidden/>
              </w:rPr>
              <w:fldChar w:fldCharType="begin"/>
            </w:r>
            <w:r>
              <w:rPr>
                <w:noProof/>
                <w:webHidden/>
              </w:rPr>
              <w:instrText xml:space="preserve"> PAGEREF _Toc227859938 \h </w:instrText>
            </w:r>
            <w:r>
              <w:rPr>
                <w:noProof/>
                <w:webHidden/>
              </w:rPr>
            </w:r>
            <w:r>
              <w:rPr>
                <w:noProof/>
                <w:webHidden/>
              </w:rPr>
              <w:fldChar w:fldCharType="separate"/>
            </w:r>
            <w:r>
              <w:rPr>
                <w:noProof/>
                <w:webHidden/>
              </w:rPr>
              <w:t>39</w:t>
            </w:r>
            <w:r>
              <w:rPr>
                <w:noProof/>
                <w:webHidden/>
              </w:rPr>
              <w:fldChar w:fldCharType="end"/>
            </w:r>
          </w:hyperlink>
        </w:p>
        <w:p w14:paraId="33869280" w14:textId="4E068145" w:rsidR="00537ADC" w:rsidRDefault="00537ADC">
          <w:pPr>
            <w:pStyle w:val="Spistreci2"/>
            <w:tabs>
              <w:tab w:val="left" w:pos="960"/>
              <w:tab w:val="right" w:leader="dot" w:pos="9062"/>
            </w:tabs>
            <w:rPr>
              <w:rFonts w:eastAsiaTheme="minorEastAsia"/>
              <w:noProof/>
              <w:lang w:eastAsia="pl-PL"/>
            </w:rPr>
          </w:pPr>
          <w:hyperlink w:anchor="_Toc227859939" w:history="1">
            <w:r w:rsidRPr="002203B5">
              <w:rPr>
                <w:rStyle w:val="Hipercze"/>
                <w:noProof/>
              </w:rPr>
              <w:t>4.3.</w:t>
            </w:r>
            <w:r>
              <w:rPr>
                <w:rFonts w:eastAsiaTheme="minorEastAsia"/>
                <w:noProof/>
                <w:lang w:eastAsia="pl-PL"/>
              </w:rPr>
              <w:tab/>
            </w:r>
            <w:r w:rsidRPr="002203B5">
              <w:rPr>
                <w:rStyle w:val="Hipercze"/>
                <w:noProof/>
              </w:rPr>
              <w:t>Minimalny zakres integracji</w:t>
            </w:r>
            <w:r>
              <w:rPr>
                <w:noProof/>
                <w:webHidden/>
              </w:rPr>
              <w:tab/>
            </w:r>
            <w:r>
              <w:rPr>
                <w:noProof/>
                <w:webHidden/>
              </w:rPr>
              <w:fldChar w:fldCharType="begin"/>
            </w:r>
            <w:r>
              <w:rPr>
                <w:noProof/>
                <w:webHidden/>
              </w:rPr>
              <w:instrText xml:space="preserve"> PAGEREF _Toc227859939 \h </w:instrText>
            </w:r>
            <w:r>
              <w:rPr>
                <w:noProof/>
                <w:webHidden/>
              </w:rPr>
            </w:r>
            <w:r>
              <w:rPr>
                <w:noProof/>
                <w:webHidden/>
              </w:rPr>
              <w:fldChar w:fldCharType="separate"/>
            </w:r>
            <w:r>
              <w:rPr>
                <w:noProof/>
                <w:webHidden/>
              </w:rPr>
              <w:t>40</w:t>
            </w:r>
            <w:r>
              <w:rPr>
                <w:noProof/>
                <w:webHidden/>
              </w:rPr>
              <w:fldChar w:fldCharType="end"/>
            </w:r>
          </w:hyperlink>
        </w:p>
        <w:p w14:paraId="4CAF012E" w14:textId="362DAB43" w:rsidR="00537ADC" w:rsidRDefault="00537ADC">
          <w:pPr>
            <w:pStyle w:val="Spistreci2"/>
            <w:tabs>
              <w:tab w:val="left" w:pos="960"/>
              <w:tab w:val="right" w:leader="dot" w:pos="9062"/>
            </w:tabs>
            <w:rPr>
              <w:rFonts w:eastAsiaTheme="minorEastAsia"/>
              <w:noProof/>
              <w:lang w:eastAsia="pl-PL"/>
            </w:rPr>
          </w:pPr>
          <w:hyperlink w:anchor="_Toc227859940" w:history="1">
            <w:r w:rsidRPr="002203B5">
              <w:rPr>
                <w:rStyle w:val="Hipercze"/>
                <w:noProof/>
              </w:rPr>
              <w:t>4.4.</w:t>
            </w:r>
            <w:r>
              <w:rPr>
                <w:rFonts w:eastAsiaTheme="minorEastAsia"/>
                <w:noProof/>
                <w:lang w:eastAsia="pl-PL"/>
              </w:rPr>
              <w:tab/>
            </w:r>
            <w:r w:rsidRPr="002203B5">
              <w:rPr>
                <w:rStyle w:val="Hipercze"/>
                <w:noProof/>
              </w:rPr>
              <w:t>Minimalny zakres danych pacjenta w wymienianych komunikatach</w:t>
            </w:r>
            <w:r>
              <w:rPr>
                <w:noProof/>
                <w:webHidden/>
              </w:rPr>
              <w:tab/>
            </w:r>
            <w:r>
              <w:rPr>
                <w:noProof/>
                <w:webHidden/>
              </w:rPr>
              <w:fldChar w:fldCharType="begin"/>
            </w:r>
            <w:r>
              <w:rPr>
                <w:noProof/>
                <w:webHidden/>
              </w:rPr>
              <w:instrText xml:space="preserve"> PAGEREF _Toc227859940 \h </w:instrText>
            </w:r>
            <w:r>
              <w:rPr>
                <w:noProof/>
                <w:webHidden/>
              </w:rPr>
            </w:r>
            <w:r>
              <w:rPr>
                <w:noProof/>
                <w:webHidden/>
              </w:rPr>
              <w:fldChar w:fldCharType="separate"/>
            </w:r>
            <w:r>
              <w:rPr>
                <w:noProof/>
                <w:webHidden/>
              </w:rPr>
              <w:t>40</w:t>
            </w:r>
            <w:r>
              <w:rPr>
                <w:noProof/>
                <w:webHidden/>
              </w:rPr>
              <w:fldChar w:fldCharType="end"/>
            </w:r>
          </w:hyperlink>
        </w:p>
        <w:p w14:paraId="70CD22E4" w14:textId="2A8B3919" w:rsidR="00537ADC" w:rsidRDefault="00537ADC">
          <w:pPr>
            <w:pStyle w:val="Spistreci2"/>
            <w:tabs>
              <w:tab w:val="left" w:pos="960"/>
              <w:tab w:val="right" w:leader="dot" w:pos="9062"/>
            </w:tabs>
            <w:rPr>
              <w:rFonts w:eastAsiaTheme="minorEastAsia"/>
              <w:noProof/>
              <w:lang w:eastAsia="pl-PL"/>
            </w:rPr>
          </w:pPr>
          <w:hyperlink w:anchor="_Toc227859941" w:history="1">
            <w:r w:rsidRPr="002203B5">
              <w:rPr>
                <w:rStyle w:val="Hipercze"/>
                <w:noProof/>
              </w:rPr>
              <w:t>4.5.</w:t>
            </w:r>
            <w:r>
              <w:rPr>
                <w:rFonts w:eastAsiaTheme="minorEastAsia"/>
                <w:noProof/>
                <w:lang w:eastAsia="pl-PL"/>
              </w:rPr>
              <w:tab/>
            </w:r>
            <w:r w:rsidRPr="002203B5">
              <w:rPr>
                <w:rStyle w:val="Hipercze"/>
                <w:noProof/>
              </w:rPr>
              <w:t>Minimalny zakres danych jednostki organizacyjnej w wymienianych komunikatach</w:t>
            </w:r>
            <w:r>
              <w:rPr>
                <w:noProof/>
                <w:webHidden/>
              </w:rPr>
              <w:tab/>
            </w:r>
            <w:r>
              <w:rPr>
                <w:noProof/>
                <w:webHidden/>
              </w:rPr>
              <w:fldChar w:fldCharType="begin"/>
            </w:r>
            <w:r>
              <w:rPr>
                <w:noProof/>
                <w:webHidden/>
              </w:rPr>
              <w:instrText xml:space="preserve"> PAGEREF _Toc227859941 \h </w:instrText>
            </w:r>
            <w:r>
              <w:rPr>
                <w:noProof/>
                <w:webHidden/>
              </w:rPr>
            </w:r>
            <w:r>
              <w:rPr>
                <w:noProof/>
                <w:webHidden/>
              </w:rPr>
              <w:fldChar w:fldCharType="separate"/>
            </w:r>
            <w:r>
              <w:rPr>
                <w:noProof/>
                <w:webHidden/>
              </w:rPr>
              <w:t>41</w:t>
            </w:r>
            <w:r>
              <w:rPr>
                <w:noProof/>
                <w:webHidden/>
              </w:rPr>
              <w:fldChar w:fldCharType="end"/>
            </w:r>
          </w:hyperlink>
        </w:p>
        <w:p w14:paraId="08C07539" w14:textId="1A2156F7" w:rsidR="00537ADC" w:rsidRDefault="00537ADC">
          <w:pPr>
            <w:pStyle w:val="Spistreci2"/>
            <w:tabs>
              <w:tab w:val="left" w:pos="960"/>
              <w:tab w:val="right" w:leader="dot" w:pos="9062"/>
            </w:tabs>
            <w:rPr>
              <w:rFonts w:eastAsiaTheme="minorEastAsia"/>
              <w:noProof/>
              <w:lang w:eastAsia="pl-PL"/>
            </w:rPr>
          </w:pPr>
          <w:hyperlink w:anchor="_Toc227859942" w:history="1">
            <w:r w:rsidRPr="002203B5">
              <w:rPr>
                <w:rStyle w:val="Hipercze"/>
                <w:noProof/>
              </w:rPr>
              <w:t>4.6.</w:t>
            </w:r>
            <w:r>
              <w:rPr>
                <w:rFonts w:eastAsiaTheme="minorEastAsia"/>
                <w:noProof/>
                <w:lang w:eastAsia="pl-PL"/>
              </w:rPr>
              <w:tab/>
            </w:r>
            <w:r w:rsidRPr="002203B5">
              <w:rPr>
                <w:rStyle w:val="Hipercze"/>
                <w:noProof/>
              </w:rPr>
              <w:t>Minimalny zakres danych zlecenia w wymienianych komunikatach</w:t>
            </w:r>
            <w:r>
              <w:rPr>
                <w:noProof/>
                <w:webHidden/>
              </w:rPr>
              <w:tab/>
            </w:r>
            <w:r>
              <w:rPr>
                <w:noProof/>
                <w:webHidden/>
              </w:rPr>
              <w:fldChar w:fldCharType="begin"/>
            </w:r>
            <w:r>
              <w:rPr>
                <w:noProof/>
                <w:webHidden/>
              </w:rPr>
              <w:instrText xml:space="preserve"> PAGEREF _Toc227859942 \h </w:instrText>
            </w:r>
            <w:r>
              <w:rPr>
                <w:noProof/>
                <w:webHidden/>
              </w:rPr>
            </w:r>
            <w:r>
              <w:rPr>
                <w:noProof/>
                <w:webHidden/>
              </w:rPr>
              <w:fldChar w:fldCharType="separate"/>
            </w:r>
            <w:r>
              <w:rPr>
                <w:noProof/>
                <w:webHidden/>
              </w:rPr>
              <w:t>41</w:t>
            </w:r>
            <w:r>
              <w:rPr>
                <w:noProof/>
                <w:webHidden/>
              </w:rPr>
              <w:fldChar w:fldCharType="end"/>
            </w:r>
          </w:hyperlink>
        </w:p>
        <w:p w14:paraId="5A5DD0DD" w14:textId="2BC45837" w:rsidR="00537ADC" w:rsidRDefault="00537ADC">
          <w:pPr>
            <w:pStyle w:val="Spistreci2"/>
            <w:tabs>
              <w:tab w:val="left" w:pos="960"/>
              <w:tab w:val="right" w:leader="dot" w:pos="9062"/>
            </w:tabs>
            <w:rPr>
              <w:rFonts w:eastAsiaTheme="minorEastAsia"/>
              <w:noProof/>
              <w:lang w:eastAsia="pl-PL"/>
            </w:rPr>
          </w:pPr>
          <w:hyperlink w:anchor="_Toc227859943" w:history="1">
            <w:r w:rsidRPr="002203B5">
              <w:rPr>
                <w:rStyle w:val="Hipercze"/>
                <w:noProof/>
              </w:rPr>
              <w:t>4.7.</w:t>
            </w:r>
            <w:r>
              <w:rPr>
                <w:rFonts w:eastAsiaTheme="minorEastAsia"/>
                <w:noProof/>
                <w:lang w:eastAsia="pl-PL"/>
              </w:rPr>
              <w:tab/>
            </w:r>
            <w:r w:rsidRPr="002203B5">
              <w:rPr>
                <w:rStyle w:val="Hipercze"/>
                <w:noProof/>
              </w:rPr>
              <w:t>Minimalny zakres funkcjonalny zmiany statusu zlecenia (kierunek LIS-&gt;HIS)</w:t>
            </w:r>
            <w:r>
              <w:rPr>
                <w:noProof/>
                <w:webHidden/>
              </w:rPr>
              <w:tab/>
            </w:r>
            <w:r>
              <w:rPr>
                <w:noProof/>
                <w:webHidden/>
              </w:rPr>
              <w:fldChar w:fldCharType="begin"/>
            </w:r>
            <w:r>
              <w:rPr>
                <w:noProof/>
                <w:webHidden/>
              </w:rPr>
              <w:instrText xml:space="preserve"> PAGEREF _Toc227859943 \h </w:instrText>
            </w:r>
            <w:r>
              <w:rPr>
                <w:noProof/>
                <w:webHidden/>
              </w:rPr>
            </w:r>
            <w:r>
              <w:rPr>
                <w:noProof/>
                <w:webHidden/>
              </w:rPr>
              <w:fldChar w:fldCharType="separate"/>
            </w:r>
            <w:r>
              <w:rPr>
                <w:noProof/>
                <w:webHidden/>
              </w:rPr>
              <w:t>42</w:t>
            </w:r>
            <w:r>
              <w:rPr>
                <w:noProof/>
                <w:webHidden/>
              </w:rPr>
              <w:fldChar w:fldCharType="end"/>
            </w:r>
          </w:hyperlink>
        </w:p>
        <w:p w14:paraId="5C22A139" w14:textId="0B89522D" w:rsidR="00537ADC" w:rsidRDefault="00537ADC">
          <w:pPr>
            <w:pStyle w:val="Spistreci2"/>
            <w:tabs>
              <w:tab w:val="left" w:pos="960"/>
              <w:tab w:val="right" w:leader="dot" w:pos="9062"/>
            </w:tabs>
            <w:rPr>
              <w:rFonts w:eastAsiaTheme="minorEastAsia"/>
              <w:noProof/>
              <w:lang w:eastAsia="pl-PL"/>
            </w:rPr>
          </w:pPr>
          <w:hyperlink w:anchor="_Toc227859944" w:history="1">
            <w:r w:rsidRPr="002203B5">
              <w:rPr>
                <w:rStyle w:val="Hipercze"/>
                <w:noProof/>
              </w:rPr>
              <w:t>4.8.</w:t>
            </w:r>
            <w:r>
              <w:rPr>
                <w:rFonts w:eastAsiaTheme="minorEastAsia"/>
                <w:noProof/>
                <w:lang w:eastAsia="pl-PL"/>
              </w:rPr>
              <w:tab/>
            </w:r>
            <w:r w:rsidRPr="002203B5">
              <w:rPr>
                <w:rStyle w:val="Hipercze"/>
                <w:noProof/>
              </w:rPr>
              <w:t>Minimalny zakres funkcjonalny wyniku (kierunek LIS-&gt;HIS)</w:t>
            </w:r>
            <w:r>
              <w:rPr>
                <w:noProof/>
                <w:webHidden/>
              </w:rPr>
              <w:tab/>
            </w:r>
            <w:r>
              <w:rPr>
                <w:noProof/>
                <w:webHidden/>
              </w:rPr>
              <w:fldChar w:fldCharType="begin"/>
            </w:r>
            <w:r>
              <w:rPr>
                <w:noProof/>
                <w:webHidden/>
              </w:rPr>
              <w:instrText xml:space="preserve"> PAGEREF _Toc227859944 \h </w:instrText>
            </w:r>
            <w:r>
              <w:rPr>
                <w:noProof/>
                <w:webHidden/>
              </w:rPr>
            </w:r>
            <w:r>
              <w:rPr>
                <w:noProof/>
                <w:webHidden/>
              </w:rPr>
              <w:fldChar w:fldCharType="separate"/>
            </w:r>
            <w:r>
              <w:rPr>
                <w:noProof/>
                <w:webHidden/>
              </w:rPr>
              <w:t>42</w:t>
            </w:r>
            <w:r>
              <w:rPr>
                <w:noProof/>
                <w:webHidden/>
              </w:rPr>
              <w:fldChar w:fldCharType="end"/>
            </w:r>
          </w:hyperlink>
        </w:p>
        <w:p w14:paraId="378FF9F9" w14:textId="70193972" w:rsidR="00537ADC" w:rsidRDefault="00537ADC">
          <w:pPr>
            <w:pStyle w:val="Spistreci2"/>
            <w:tabs>
              <w:tab w:val="left" w:pos="960"/>
              <w:tab w:val="right" w:leader="dot" w:pos="9062"/>
            </w:tabs>
            <w:rPr>
              <w:rFonts w:eastAsiaTheme="minorEastAsia"/>
              <w:noProof/>
              <w:lang w:eastAsia="pl-PL"/>
            </w:rPr>
          </w:pPr>
          <w:hyperlink w:anchor="_Toc227859945" w:history="1">
            <w:r w:rsidRPr="002203B5">
              <w:rPr>
                <w:rStyle w:val="Hipercze"/>
                <w:noProof/>
              </w:rPr>
              <w:t>4.9.</w:t>
            </w:r>
            <w:r>
              <w:rPr>
                <w:rFonts w:eastAsiaTheme="minorEastAsia"/>
                <w:noProof/>
                <w:lang w:eastAsia="pl-PL"/>
              </w:rPr>
              <w:tab/>
            </w:r>
            <w:r w:rsidRPr="002203B5">
              <w:rPr>
                <w:rStyle w:val="Hipercze"/>
                <w:noProof/>
              </w:rPr>
              <w:t>Minimalny zakres funkcjonalny dostępu z LIS do wyników zgromadzonych w HIS</w:t>
            </w:r>
            <w:r>
              <w:rPr>
                <w:noProof/>
                <w:webHidden/>
              </w:rPr>
              <w:tab/>
            </w:r>
            <w:r>
              <w:rPr>
                <w:noProof/>
                <w:webHidden/>
              </w:rPr>
              <w:fldChar w:fldCharType="begin"/>
            </w:r>
            <w:r>
              <w:rPr>
                <w:noProof/>
                <w:webHidden/>
              </w:rPr>
              <w:instrText xml:space="preserve"> PAGEREF _Toc227859945 \h </w:instrText>
            </w:r>
            <w:r>
              <w:rPr>
                <w:noProof/>
                <w:webHidden/>
              </w:rPr>
            </w:r>
            <w:r>
              <w:rPr>
                <w:noProof/>
                <w:webHidden/>
              </w:rPr>
              <w:fldChar w:fldCharType="separate"/>
            </w:r>
            <w:r>
              <w:rPr>
                <w:noProof/>
                <w:webHidden/>
              </w:rPr>
              <w:t>43</w:t>
            </w:r>
            <w:r>
              <w:rPr>
                <w:noProof/>
                <w:webHidden/>
              </w:rPr>
              <w:fldChar w:fldCharType="end"/>
            </w:r>
          </w:hyperlink>
        </w:p>
        <w:p w14:paraId="29759F5F" w14:textId="1446F5D7" w:rsidR="00537ADC" w:rsidRDefault="00537ADC">
          <w:pPr>
            <w:pStyle w:val="Spistreci1"/>
            <w:tabs>
              <w:tab w:val="left" w:pos="480"/>
              <w:tab w:val="right" w:leader="dot" w:pos="9062"/>
            </w:tabs>
            <w:rPr>
              <w:rFonts w:eastAsiaTheme="minorEastAsia"/>
              <w:noProof/>
              <w:lang w:eastAsia="pl-PL"/>
            </w:rPr>
          </w:pPr>
          <w:hyperlink w:anchor="_Toc227859946" w:history="1">
            <w:r w:rsidRPr="002203B5">
              <w:rPr>
                <w:rStyle w:val="Hipercze"/>
                <w:noProof/>
              </w:rPr>
              <w:t>5.</w:t>
            </w:r>
            <w:r>
              <w:rPr>
                <w:rFonts w:eastAsiaTheme="minorEastAsia"/>
                <w:noProof/>
                <w:lang w:eastAsia="pl-PL"/>
              </w:rPr>
              <w:tab/>
            </w:r>
            <w:r w:rsidRPr="002203B5">
              <w:rPr>
                <w:rStyle w:val="Hipercze"/>
                <w:noProof/>
              </w:rPr>
              <w:t>Współpraca z innymi systemami</w:t>
            </w:r>
            <w:r>
              <w:rPr>
                <w:noProof/>
                <w:webHidden/>
              </w:rPr>
              <w:tab/>
            </w:r>
            <w:r>
              <w:rPr>
                <w:noProof/>
                <w:webHidden/>
              </w:rPr>
              <w:fldChar w:fldCharType="begin"/>
            </w:r>
            <w:r>
              <w:rPr>
                <w:noProof/>
                <w:webHidden/>
              </w:rPr>
              <w:instrText xml:space="preserve"> PAGEREF _Toc227859946 \h </w:instrText>
            </w:r>
            <w:r>
              <w:rPr>
                <w:noProof/>
                <w:webHidden/>
              </w:rPr>
            </w:r>
            <w:r>
              <w:rPr>
                <w:noProof/>
                <w:webHidden/>
              </w:rPr>
              <w:fldChar w:fldCharType="separate"/>
            </w:r>
            <w:r>
              <w:rPr>
                <w:noProof/>
                <w:webHidden/>
              </w:rPr>
              <w:t>44</w:t>
            </w:r>
            <w:r>
              <w:rPr>
                <w:noProof/>
                <w:webHidden/>
              </w:rPr>
              <w:fldChar w:fldCharType="end"/>
            </w:r>
          </w:hyperlink>
        </w:p>
        <w:p w14:paraId="206FD827" w14:textId="40FBEA22" w:rsidR="00537ADC" w:rsidRDefault="00537ADC">
          <w:pPr>
            <w:pStyle w:val="Spistreci2"/>
            <w:tabs>
              <w:tab w:val="left" w:pos="960"/>
              <w:tab w:val="right" w:leader="dot" w:pos="9062"/>
            </w:tabs>
            <w:rPr>
              <w:rFonts w:eastAsiaTheme="minorEastAsia"/>
              <w:noProof/>
              <w:lang w:eastAsia="pl-PL"/>
            </w:rPr>
          </w:pPr>
          <w:hyperlink w:anchor="_Toc227859947" w:history="1">
            <w:r w:rsidRPr="002203B5">
              <w:rPr>
                <w:rStyle w:val="Hipercze"/>
                <w:rFonts w:cstheme="minorHAnsi"/>
                <w:noProof/>
              </w:rPr>
              <w:t>5.1.</w:t>
            </w:r>
            <w:r>
              <w:rPr>
                <w:rFonts w:eastAsiaTheme="minorEastAsia"/>
                <w:noProof/>
                <w:lang w:eastAsia="pl-PL"/>
              </w:rPr>
              <w:tab/>
            </w:r>
            <w:r w:rsidRPr="002203B5">
              <w:rPr>
                <w:rStyle w:val="Hipercze"/>
                <w:noProof/>
              </w:rPr>
              <w:t>Współpraca z Krajowym Rejestrem Nowotworów</w:t>
            </w:r>
            <w:r>
              <w:rPr>
                <w:noProof/>
                <w:webHidden/>
              </w:rPr>
              <w:tab/>
            </w:r>
            <w:r>
              <w:rPr>
                <w:noProof/>
                <w:webHidden/>
              </w:rPr>
              <w:fldChar w:fldCharType="begin"/>
            </w:r>
            <w:r>
              <w:rPr>
                <w:noProof/>
                <w:webHidden/>
              </w:rPr>
              <w:instrText xml:space="preserve"> PAGEREF _Toc227859947 \h </w:instrText>
            </w:r>
            <w:r>
              <w:rPr>
                <w:noProof/>
                <w:webHidden/>
              </w:rPr>
            </w:r>
            <w:r>
              <w:rPr>
                <w:noProof/>
                <w:webHidden/>
              </w:rPr>
              <w:fldChar w:fldCharType="separate"/>
            </w:r>
            <w:r>
              <w:rPr>
                <w:noProof/>
                <w:webHidden/>
              </w:rPr>
              <w:t>44</w:t>
            </w:r>
            <w:r>
              <w:rPr>
                <w:noProof/>
                <w:webHidden/>
              </w:rPr>
              <w:fldChar w:fldCharType="end"/>
            </w:r>
          </w:hyperlink>
        </w:p>
        <w:p w14:paraId="7DC4256F" w14:textId="33F7A315" w:rsidR="00537ADC" w:rsidRDefault="00537ADC">
          <w:pPr>
            <w:pStyle w:val="Spistreci2"/>
            <w:tabs>
              <w:tab w:val="left" w:pos="960"/>
              <w:tab w:val="right" w:leader="dot" w:pos="9062"/>
            </w:tabs>
            <w:rPr>
              <w:rFonts w:eastAsiaTheme="minorEastAsia"/>
              <w:noProof/>
              <w:lang w:eastAsia="pl-PL"/>
            </w:rPr>
          </w:pPr>
          <w:hyperlink w:anchor="_Toc227859948" w:history="1">
            <w:r w:rsidRPr="002203B5">
              <w:rPr>
                <w:rStyle w:val="Hipercze"/>
                <w:rFonts w:cstheme="minorHAnsi"/>
                <w:noProof/>
              </w:rPr>
              <w:t>5.2.</w:t>
            </w:r>
            <w:r>
              <w:rPr>
                <w:rFonts w:eastAsiaTheme="minorEastAsia"/>
                <w:noProof/>
                <w:lang w:eastAsia="pl-PL"/>
              </w:rPr>
              <w:tab/>
            </w:r>
            <w:r w:rsidRPr="002203B5">
              <w:rPr>
                <w:rStyle w:val="Hipercze"/>
                <w:noProof/>
              </w:rPr>
              <w:t>Współpraca z Systemem Informacji Medycznej (Platforma P1)</w:t>
            </w:r>
            <w:r>
              <w:rPr>
                <w:noProof/>
                <w:webHidden/>
              </w:rPr>
              <w:tab/>
            </w:r>
            <w:r>
              <w:rPr>
                <w:noProof/>
                <w:webHidden/>
              </w:rPr>
              <w:fldChar w:fldCharType="begin"/>
            </w:r>
            <w:r>
              <w:rPr>
                <w:noProof/>
                <w:webHidden/>
              </w:rPr>
              <w:instrText xml:space="preserve"> PAGEREF _Toc227859948 \h </w:instrText>
            </w:r>
            <w:r>
              <w:rPr>
                <w:noProof/>
                <w:webHidden/>
              </w:rPr>
            </w:r>
            <w:r>
              <w:rPr>
                <w:noProof/>
                <w:webHidden/>
              </w:rPr>
              <w:fldChar w:fldCharType="separate"/>
            </w:r>
            <w:r>
              <w:rPr>
                <w:noProof/>
                <w:webHidden/>
              </w:rPr>
              <w:t>44</w:t>
            </w:r>
            <w:r>
              <w:rPr>
                <w:noProof/>
                <w:webHidden/>
              </w:rPr>
              <w:fldChar w:fldCharType="end"/>
            </w:r>
          </w:hyperlink>
        </w:p>
        <w:p w14:paraId="68DD0849" w14:textId="0B66841A" w:rsidR="00537ADC" w:rsidRDefault="00537ADC">
          <w:pPr>
            <w:pStyle w:val="Spistreci2"/>
            <w:tabs>
              <w:tab w:val="left" w:pos="960"/>
              <w:tab w:val="right" w:leader="dot" w:pos="9062"/>
            </w:tabs>
            <w:rPr>
              <w:rFonts w:eastAsiaTheme="minorEastAsia"/>
              <w:noProof/>
              <w:lang w:eastAsia="pl-PL"/>
            </w:rPr>
          </w:pPr>
          <w:hyperlink w:anchor="_Toc227859949" w:history="1">
            <w:r w:rsidRPr="002203B5">
              <w:rPr>
                <w:rStyle w:val="Hipercze"/>
                <w:rFonts w:cstheme="minorHAnsi"/>
                <w:noProof/>
              </w:rPr>
              <w:t>5.3.</w:t>
            </w:r>
            <w:r>
              <w:rPr>
                <w:rFonts w:eastAsiaTheme="minorEastAsia"/>
                <w:noProof/>
                <w:lang w:eastAsia="pl-PL"/>
              </w:rPr>
              <w:tab/>
            </w:r>
            <w:r w:rsidRPr="002203B5">
              <w:rPr>
                <w:rStyle w:val="Hipercze"/>
                <w:noProof/>
              </w:rPr>
              <w:t>Współpraca z systemem eWUŚ</w:t>
            </w:r>
            <w:r>
              <w:rPr>
                <w:noProof/>
                <w:webHidden/>
              </w:rPr>
              <w:tab/>
            </w:r>
            <w:r>
              <w:rPr>
                <w:noProof/>
                <w:webHidden/>
              </w:rPr>
              <w:fldChar w:fldCharType="begin"/>
            </w:r>
            <w:r>
              <w:rPr>
                <w:noProof/>
                <w:webHidden/>
              </w:rPr>
              <w:instrText xml:space="preserve"> PAGEREF _Toc227859949 \h </w:instrText>
            </w:r>
            <w:r>
              <w:rPr>
                <w:noProof/>
                <w:webHidden/>
              </w:rPr>
            </w:r>
            <w:r>
              <w:rPr>
                <w:noProof/>
                <w:webHidden/>
              </w:rPr>
              <w:fldChar w:fldCharType="separate"/>
            </w:r>
            <w:r>
              <w:rPr>
                <w:noProof/>
                <w:webHidden/>
              </w:rPr>
              <w:t>44</w:t>
            </w:r>
            <w:r>
              <w:rPr>
                <w:noProof/>
                <w:webHidden/>
              </w:rPr>
              <w:fldChar w:fldCharType="end"/>
            </w:r>
          </w:hyperlink>
        </w:p>
        <w:p w14:paraId="0293C731" w14:textId="037FE504" w:rsidR="00537ADC" w:rsidRDefault="00537ADC">
          <w:pPr>
            <w:pStyle w:val="Spistreci1"/>
            <w:tabs>
              <w:tab w:val="left" w:pos="480"/>
              <w:tab w:val="right" w:leader="dot" w:pos="9062"/>
            </w:tabs>
            <w:rPr>
              <w:rFonts w:eastAsiaTheme="minorEastAsia"/>
              <w:noProof/>
              <w:lang w:eastAsia="pl-PL"/>
            </w:rPr>
          </w:pPr>
          <w:hyperlink w:anchor="_Toc227859950" w:history="1">
            <w:r w:rsidRPr="002203B5">
              <w:rPr>
                <w:rStyle w:val="Hipercze"/>
                <w:noProof/>
              </w:rPr>
              <w:t>6.</w:t>
            </w:r>
            <w:r>
              <w:rPr>
                <w:rFonts w:eastAsiaTheme="minorEastAsia"/>
                <w:noProof/>
                <w:lang w:eastAsia="pl-PL"/>
              </w:rPr>
              <w:tab/>
            </w:r>
            <w:r w:rsidRPr="002203B5">
              <w:rPr>
                <w:rStyle w:val="Hipercze"/>
                <w:noProof/>
              </w:rPr>
              <w:t>Dostawa sprzętu</w:t>
            </w:r>
            <w:r>
              <w:rPr>
                <w:noProof/>
                <w:webHidden/>
              </w:rPr>
              <w:tab/>
            </w:r>
            <w:r>
              <w:rPr>
                <w:noProof/>
                <w:webHidden/>
              </w:rPr>
              <w:fldChar w:fldCharType="begin"/>
            </w:r>
            <w:r>
              <w:rPr>
                <w:noProof/>
                <w:webHidden/>
              </w:rPr>
              <w:instrText xml:space="preserve"> PAGEREF _Toc227859950 \h </w:instrText>
            </w:r>
            <w:r>
              <w:rPr>
                <w:noProof/>
                <w:webHidden/>
              </w:rPr>
            </w:r>
            <w:r>
              <w:rPr>
                <w:noProof/>
                <w:webHidden/>
              </w:rPr>
              <w:fldChar w:fldCharType="separate"/>
            </w:r>
            <w:r>
              <w:rPr>
                <w:noProof/>
                <w:webHidden/>
              </w:rPr>
              <w:t>45</w:t>
            </w:r>
            <w:r>
              <w:rPr>
                <w:noProof/>
                <w:webHidden/>
              </w:rPr>
              <w:fldChar w:fldCharType="end"/>
            </w:r>
          </w:hyperlink>
        </w:p>
        <w:p w14:paraId="7A4D6123" w14:textId="7044540F" w:rsidR="00537ADC" w:rsidRDefault="00537ADC">
          <w:pPr>
            <w:pStyle w:val="Spistreci1"/>
            <w:tabs>
              <w:tab w:val="left" w:pos="480"/>
              <w:tab w:val="right" w:leader="dot" w:pos="9062"/>
            </w:tabs>
            <w:rPr>
              <w:rFonts w:eastAsiaTheme="minorEastAsia"/>
              <w:noProof/>
              <w:lang w:eastAsia="pl-PL"/>
            </w:rPr>
          </w:pPr>
          <w:hyperlink w:anchor="_Toc227859951" w:history="1">
            <w:r w:rsidRPr="002203B5">
              <w:rPr>
                <w:rStyle w:val="Hipercze"/>
                <w:rFonts w:eastAsia="Times New Roman"/>
                <w:noProof/>
                <w:lang w:eastAsia="pl-PL"/>
              </w:rPr>
              <w:t>7.</w:t>
            </w:r>
            <w:r>
              <w:rPr>
                <w:rFonts w:eastAsiaTheme="minorEastAsia"/>
                <w:noProof/>
                <w:lang w:eastAsia="pl-PL"/>
              </w:rPr>
              <w:tab/>
            </w:r>
            <w:r w:rsidRPr="002203B5">
              <w:rPr>
                <w:rStyle w:val="Hipercze"/>
                <w:rFonts w:eastAsia="Times New Roman"/>
                <w:noProof/>
                <w:lang w:eastAsia="pl-PL"/>
              </w:rPr>
              <w:t>Wymagania dotyczące dokumentacji powykonawczej</w:t>
            </w:r>
            <w:r>
              <w:rPr>
                <w:noProof/>
                <w:webHidden/>
              </w:rPr>
              <w:tab/>
            </w:r>
            <w:r>
              <w:rPr>
                <w:noProof/>
                <w:webHidden/>
              </w:rPr>
              <w:fldChar w:fldCharType="begin"/>
            </w:r>
            <w:r>
              <w:rPr>
                <w:noProof/>
                <w:webHidden/>
              </w:rPr>
              <w:instrText xml:space="preserve"> PAGEREF _Toc227859951 \h </w:instrText>
            </w:r>
            <w:r>
              <w:rPr>
                <w:noProof/>
                <w:webHidden/>
              </w:rPr>
            </w:r>
            <w:r>
              <w:rPr>
                <w:noProof/>
                <w:webHidden/>
              </w:rPr>
              <w:fldChar w:fldCharType="separate"/>
            </w:r>
            <w:r>
              <w:rPr>
                <w:noProof/>
                <w:webHidden/>
              </w:rPr>
              <w:t>52</w:t>
            </w:r>
            <w:r>
              <w:rPr>
                <w:noProof/>
                <w:webHidden/>
              </w:rPr>
              <w:fldChar w:fldCharType="end"/>
            </w:r>
          </w:hyperlink>
        </w:p>
        <w:p w14:paraId="059480B8" w14:textId="7599FC16" w:rsidR="00537ADC" w:rsidRDefault="00537ADC">
          <w:pPr>
            <w:pStyle w:val="Spistreci2"/>
            <w:tabs>
              <w:tab w:val="right" w:leader="dot" w:pos="9062"/>
            </w:tabs>
            <w:rPr>
              <w:rFonts w:eastAsiaTheme="minorEastAsia"/>
              <w:noProof/>
              <w:lang w:eastAsia="pl-PL"/>
            </w:rPr>
          </w:pPr>
          <w:hyperlink w:anchor="_Toc227859952" w:history="1">
            <w:r w:rsidRPr="002203B5">
              <w:rPr>
                <w:rStyle w:val="Hipercze"/>
                <w:rFonts w:eastAsia="Times New Roman"/>
                <w:noProof/>
                <w:lang w:eastAsia="pl-PL"/>
              </w:rPr>
              <w:t>7.1. Architektura Systemowa i Środowisko Wirtualne</w:t>
            </w:r>
            <w:r>
              <w:rPr>
                <w:noProof/>
                <w:webHidden/>
              </w:rPr>
              <w:tab/>
            </w:r>
            <w:r>
              <w:rPr>
                <w:noProof/>
                <w:webHidden/>
              </w:rPr>
              <w:fldChar w:fldCharType="begin"/>
            </w:r>
            <w:r>
              <w:rPr>
                <w:noProof/>
                <w:webHidden/>
              </w:rPr>
              <w:instrText xml:space="preserve"> PAGEREF _Toc227859952 \h </w:instrText>
            </w:r>
            <w:r>
              <w:rPr>
                <w:noProof/>
                <w:webHidden/>
              </w:rPr>
            </w:r>
            <w:r>
              <w:rPr>
                <w:noProof/>
                <w:webHidden/>
              </w:rPr>
              <w:fldChar w:fldCharType="separate"/>
            </w:r>
            <w:r>
              <w:rPr>
                <w:noProof/>
                <w:webHidden/>
              </w:rPr>
              <w:t>52</w:t>
            </w:r>
            <w:r>
              <w:rPr>
                <w:noProof/>
                <w:webHidden/>
              </w:rPr>
              <w:fldChar w:fldCharType="end"/>
            </w:r>
          </w:hyperlink>
        </w:p>
        <w:p w14:paraId="2D1AC6C5" w14:textId="627D3BE1" w:rsidR="00537ADC" w:rsidRDefault="00537ADC">
          <w:pPr>
            <w:pStyle w:val="Spistreci2"/>
            <w:tabs>
              <w:tab w:val="right" w:leader="dot" w:pos="9062"/>
            </w:tabs>
            <w:rPr>
              <w:rFonts w:eastAsiaTheme="minorEastAsia"/>
              <w:noProof/>
              <w:lang w:eastAsia="pl-PL"/>
            </w:rPr>
          </w:pPr>
          <w:hyperlink w:anchor="_Toc227859953" w:history="1">
            <w:r w:rsidRPr="002203B5">
              <w:rPr>
                <w:rStyle w:val="Hipercze"/>
                <w:rFonts w:eastAsia="Times New Roman"/>
                <w:bCs/>
                <w:noProof/>
                <w:lang w:eastAsia="pl-PL"/>
              </w:rPr>
              <w:t>7.2 Warstwa Bazy Danych i Mechanizm Replikacji</w:t>
            </w:r>
            <w:r>
              <w:rPr>
                <w:noProof/>
                <w:webHidden/>
              </w:rPr>
              <w:tab/>
            </w:r>
            <w:r>
              <w:rPr>
                <w:noProof/>
                <w:webHidden/>
              </w:rPr>
              <w:fldChar w:fldCharType="begin"/>
            </w:r>
            <w:r>
              <w:rPr>
                <w:noProof/>
                <w:webHidden/>
              </w:rPr>
              <w:instrText xml:space="preserve"> PAGEREF _Toc227859953 \h </w:instrText>
            </w:r>
            <w:r>
              <w:rPr>
                <w:noProof/>
                <w:webHidden/>
              </w:rPr>
            </w:r>
            <w:r>
              <w:rPr>
                <w:noProof/>
                <w:webHidden/>
              </w:rPr>
              <w:fldChar w:fldCharType="separate"/>
            </w:r>
            <w:r>
              <w:rPr>
                <w:noProof/>
                <w:webHidden/>
              </w:rPr>
              <w:t>52</w:t>
            </w:r>
            <w:r>
              <w:rPr>
                <w:noProof/>
                <w:webHidden/>
              </w:rPr>
              <w:fldChar w:fldCharType="end"/>
            </w:r>
          </w:hyperlink>
        </w:p>
        <w:p w14:paraId="774848AF" w14:textId="3621F526" w:rsidR="00537ADC" w:rsidRDefault="00537ADC">
          <w:pPr>
            <w:pStyle w:val="Spistreci2"/>
            <w:tabs>
              <w:tab w:val="right" w:leader="dot" w:pos="9062"/>
            </w:tabs>
            <w:rPr>
              <w:rFonts w:eastAsiaTheme="minorEastAsia"/>
              <w:noProof/>
              <w:lang w:eastAsia="pl-PL"/>
            </w:rPr>
          </w:pPr>
          <w:hyperlink w:anchor="_Toc227859954" w:history="1">
            <w:r w:rsidRPr="002203B5">
              <w:rPr>
                <w:rStyle w:val="Hipercze"/>
                <w:rFonts w:eastAsia="Times New Roman"/>
                <w:noProof/>
                <w:lang w:eastAsia="pl-PL"/>
              </w:rPr>
              <w:t>7.3 Integracja z P1 i Repozytorium EDM</w:t>
            </w:r>
            <w:r>
              <w:rPr>
                <w:noProof/>
                <w:webHidden/>
              </w:rPr>
              <w:tab/>
            </w:r>
            <w:r>
              <w:rPr>
                <w:noProof/>
                <w:webHidden/>
              </w:rPr>
              <w:fldChar w:fldCharType="begin"/>
            </w:r>
            <w:r>
              <w:rPr>
                <w:noProof/>
                <w:webHidden/>
              </w:rPr>
              <w:instrText xml:space="preserve"> PAGEREF _Toc227859954 \h </w:instrText>
            </w:r>
            <w:r>
              <w:rPr>
                <w:noProof/>
                <w:webHidden/>
              </w:rPr>
            </w:r>
            <w:r>
              <w:rPr>
                <w:noProof/>
                <w:webHidden/>
              </w:rPr>
              <w:fldChar w:fldCharType="separate"/>
            </w:r>
            <w:r>
              <w:rPr>
                <w:noProof/>
                <w:webHidden/>
              </w:rPr>
              <w:t>52</w:t>
            </w:r>
            <w:r>
              <w:rPr>
                <w:noProof/>
                <w:webHidden/>
              </w:rPr>
              <w:fldChar w:fldCharType="end"/>
            </w:r>
          </w:hyperlink>
        </w:p>
        <w:p w14:paraId="2B19489A" w14:textId="0E4530AB" w:rsidR="00537ADC" w:rsidRDefault="00537ADC">
          <w:pPr>
            <w:pStyle w:val="Spistreci2"/>
            <w:tabs>
              <w:tab w:val="right" w:leader="dot" w:pos="9062"/>
            </w:tabs>
            <w:rPr>
              <w:rFonts w:eastAsiaTheme="minorEastAsia"/>
              <w:noProof/>
              <w:lang w:eastAsia="pl-PL"/>
            </w:rPr>
          </w:pPr>
          <w:hyperlink w:anchor="_Toc227859955" w:history="1">
            <w:r w:rsidRPr="002203B5">
              <w:rPr>
                <w:rStyle w:val="Hipercze"/>
                <w:rFonts w:eastAsia="Times New Roman"/>
                <w:bCs/>
                <w:noProof/>
                <w:lang w:eastAsia="pl-PL"/>
              </w:rPr>
              <w:t>7.4 Bezpieczeństwo i Backup</w:t>
            </w:r>
            <w:r>
              <w:rPr>
                <w:noProof/>
                <w:webHidden/>
              </w:rPr>
              <w:tab/>
            </w:r>
            <w:r>
              <w:rPr>
                <w:noProof/>
                <w:webHidden/>
              </w:rPr>
              <w:fldChar w:fldCharType="begin"/>
            </w:r>
            <w:r>
              <w:rPr>
                <w:noProof/>
                <w:webHidden/>
              </w:rPr>
              <w:instrText xml:space="preserve"> PAGEREF _Toc227859955 \h </w:instrText>
            </w:r>
            <w:r>
              <w:rPr>
                <w:noProof/>
                <w:webHidden/>
              </w:rPr>
            </w:r>
            <w:r>
              <w:rPr>
                <w:noProof/>
                <w:webHidden/>
              </w:rPr>
              <w:fldChar w:fldCharType="separate"/>
            </w:r>
            <w:r>
              <w:rPr>
                <w:noProof/>
                <w:webHidden/>
              </w:rPr>
              <w:t>52</w:t>
            </w:r>
            <w:r>
              <w:rPr>
                <w:noProof/>
                <w:webHidden/>
              </w:rPr>
              <w:fldChar w:fldCharType="end"/>
            </w:r>
          </w:hyperlink>
        </w:p>
        <w:p w14:paraId="04030C7F" w14:textId="440FF4A1" w:rsidR="00537ADC" w:rsidRDefault="00537ADC">
          <w:pPr>
            <w:pStyle w:val="Spistreci2"/>
            <w:tabs>
              <w:tab w:val="right" w:leader="dot" w:pos="9062"/>
            </w:tabs>
            <w:rPr>
              <w:rFonts w:eastAsiaTheme="minorEastAsia"/>
              <w:noProof/>
              <w:lang w:eastAsia="pl-PL"/>
            </w:rPr>
          </w:pPr>
          <w:hyperlink w:anchor="_Toc227859956" w:history="1">
            <w:r w:rsidRPr="002203B5">
              <w:rPr>
                <w:rStyle w:val="Hipercze"/>
                <w:rFonts w:eastAsia="Times New Roman"/>
                <w:bCs/>
                <w:noProof/>
                <w:lang w:eastAsia="pl-PL"/>
              </w:rPr>
              <w:t>7.5 Procedury Administracyjne i Disaster Recovery</w:t>
            </w:r>
            <w:r>
              <w:rPr>
                <w:noProof/>
                <w:webHidden/>
              </w:rPr>
              <w:tab/>
            </w:r>
            <w:r>
              <w:rPr>
                <w:noProof/>
                <w:webHidden/>
              </w:rPr>
              <w:fldChar w:fldCharType="begin"/>
            </w:r>
            <w:r>
              <w:rPr>
                <w:noProof/>
                <w:webHidden/>
              </w:rPr>
              <w:instrText xml:space="preserve"> PAGEREF _Toc227859956 \h </w:instrText>
            </w:r>
            <w:r>
              <w:rPr>
                <w:noProof/>
                <w:webHidden/>
              </w:rPr>
            </w:r>
            <w:r>
              <w:rPr>
                <w:noProof/>
                <w:webHidden/>
              </w:rPr>
              <w:fldChar w:fldCharType="separate"/>
            </w:r>
            <w:r>
              <w:rPr>
                <w:noProof/>
                <w:webHidden/>
              </w:rPr>
              <w:t>52</w:t>
            </w:r>
            <w:r>
              <w:rPr>
                <w:noProof/>
                <w:webHidden/>
              </w:rPr>
              <w:fldChar w:fldCharType="end"/>
            </w:r>
          </w:hyperlink>
        </w:p>
        <w:p w14:paraId="040321BB" w14:textId="38A50A4F" w:rsidR="00537ADC" w:rsidRDefault="00537ADC">
          <w:pPr>
            <w:pStyle w:val="Spistreci1"/>
            <w:tabs>
              <w:tab w:val="right" w:leader="dot" w:pos="9062"/>
            </w:tabs>
            <w:rPr>
              <w:rFonts w:eastAsiaTheme="minorEastAsia"/>
              <w:noProof/>
              <w:lang w:eastAsia="pl-PL"/>
            </w:rPr>
          </w:pPr>
          <w:hyperlink w:anchor="_Toc227859957" w:history="1">
            <w:r w:rsidRPr="002203B5">
              <w:rPr>
                <w:rStyle w:val="Hipercze"/>
                <w:noProof/>
              </w:rPr>
              <w:t>Załączniki</w:t>
            </w:r>
            <w:r>
              <w:rPr>
                <w:noProof/>
                <w:webHidden/>
              </w:rPr>
              <w:tab/>
            </w:r>
            <w:r>
              <w:rPr>
                <w:noProof/>
                <w:webHidden/>
              </w:rPr>
              <w:fldChar w:fldCharType="begin"/>
            </w:r>
            <w:r>
              <w:rPr>
                <w:noProof/>
                <w:webHidden/>
              </w:rPr>
              <w:instrText xml:space="preserve"> PAGEREF _Toc227859957 \h </w:instrText>
            </w:r>
            <w:r>
              <w:rPr>
                <w:noProof/>
                <w:webHidden/>
              </w:rPr>
            </w:r>
            <w:r>
              <w:rPr>
                <w:noProof/>
                <w:webHidden/>
              </w:rPr>
              <w:fldChar w:fldCharType="separate"/>
            </w:r>
            <w:r>
              <w:rPr>
                <w:noProof/>
                <w:webHidden/>
              </w:rPr>
              <w:t>53</w:t>
            </w:r>
            <w:r>
              <w:rPr>
                <w:noProof/>
                <w:webHidden/>
              </w:rPr>
              <w:fldChar w:fldCharType="end"/>
            </w:r>
          </w:hyperlink>
        </w:p>
        <w:p w14:paraId="669CA0C0" w14:textId="0731C240" w:rsidR="00F51389" w:rsidRPr="00ED2B0F" w:rsidRDefault="00F51389">
          <w:r w:rsidRPr="00ED2B0F">
            <w:rPr>
              <w:b/>
              <w:bCs/>
            </w:rPr>
            <w:fldChar w:fldCharType="end"/>
          </w:r>
        </w:p>
      </w:sdtContent>
    </w:sdt>
    <w:p w14:paraId="07D00A8F" w14:textId="77777777" w:rsidR="00D81F6D" w:rsidRPr="00ED2B0F" w:rsidRDefault="00D81F6D" w:rsidP="00D81F6D">
      <w:pPr>
        <w:jc w:val="both"/>
        <w:rPr>
          <w:rFonts w:ascii="Times New Roman" w:hAnsi="Times New Roman" w:cs="Times New Roman"/>
          <w:b/>
          <w:bCs/>
        </w:rPr>
      </w:pPr>
      <w:r w:rsidRPr="00ED2B0F">
        <w:rPr>
          <w:rFonts w:ascii="Times New Roman" w:hAnsi="Times New Roman" w:cs="Times New Roman"/>
          <w:b/>
          <w:bCs/>
        </w:rPr>
        <w:lastRenderedPageBreak/>
        <w:br w:type="page"/>
      </w:r>
    </w:p>
    <w:p w14:paraId="208DDDE3" w14:textId="36F651B3" w:rsidR="00D81F6D" w:rsidRPr="00EB6DC4" w:rsidRDefault="00D81F6D" w:rsidP="00D81F6D">
      <w:pPr>
        <w:pStyle w:val="Nagwek1"/>
        <w:numPr>
          <w:ilvl w:val="0"/>
          <w:numId w:val="18"/>
        </w:numPr>
      </w:pPr>
      <w:bookmarkStart w:id="0" w:name="_Toc227859908"/>
      <w:r w:rsidRPr="00EB6DC4">
        <w:lastRenderedPageBreak/>
        <w:t>Parametry systemu</w:t>
      </w:r>
      <w:bookmarkEnd w:id="0"/>
    </w:p>
    <w:p w14:paraId="5331C12D" w14:textId="7D861265" w:rsidR="00D81F6D" w:rsidRPr="003736E3" w:rsidRDefault="00D81F6D" w:rsidP="00D81F6D">
      <w:pPr>
        <w:pStyle w:val="Nagwek2"/>
        <w:numPr>
          <w:ilvl w:val="1"/>
          <w:numId w:val="18"/>
        </w:numPr>
        <w:rPr>
          <w:color w:val="auto"/>
        </w:rPr>
      </w:pPr>
      <w:bookmarkStart w:id="1" w:name="_Toc227859909"/>
      <w:r w:rsidRPr="003736E3">
        <w:rPr>
          <w:color w:val="auto"/>
        </w:rPr>
        <w:t>Wymagania ogólne</w:t>
      </w:r>
      <w:bookmarkEnd w:id="1"/>
    </w:p>
    <w:p w14:paraId="68410DBC" w14:textId="11156426" w:rsidR="00D81F6D" w:rsidRPr="009901D2" w:rsidRDefault="00D81F6D" w:rsidP="00D81F6D">
      <w:pPr>
        <w:pStyle w:val="Akapitzlist"/>
        <w:numPr>
          <w:ilvl w:val="2"/>
          <w:numId w:val="1"/>
        </w:numPr>
        <w:jc w:val="both"/>
        <w:rPr>
          <w:rFonts w:ascii="Times New Roman" w:hAnsi="Times New Roman" w:cs="Times New Roman"/>
        </w:rPr>
      </w:pPr>
      <w:r w:rsidRPr="009901D2">
        <w:rPr>
          <w:rFonts w:ascii="Times New Roman" w:hAnsi="Times New Roman" w:cs="Times New Roman"/>
        </w:rPr>
        <w:t xml:space="preserve">System dostępny dla użytkowników jako tzw. aplikacja webowa w przeglądarce internetowej. Minimalna lista kompatybilnych przeglądarek: Mozilla Firefox, Google Chrome, Microsoft Edge </w:t>
      </w:r>
    </w:p>
    <w:p w14:paraId="22B8CEA6"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Niedopuszczalne jest stosowanie oprogramowania serwera terminali w celu połączenia z systemem zdalnie.</w:t>
      </w:r>
    </w:p>
    <w:p w14:paraId="0563DDBD"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Dopuszczalne jest zastosowanie dodatkowej aplikacji natywnej w celu współdziałania z urządzeniami, którymi nie można sterować z przeglądarki lub w celu uzupełnienia jej funkcjonalności. </w:t>
      </w:r>
    </w:p>
    <w:p w14:paraId="323A9A53"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Interfejs użytkownika wykonany w jednej technologii. Dostęp do dostępnych modułów/funkcjonalności za pośrednictwem jednokrotnego logowania. </w:t>
      </w:r>
    </w:p>
    <w:p w14:paraId="31AA2942" w14:textId="0D3F315B"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Wykonawca zobowiązuje się do bezpłatnego (w okresie gwarancji) dostosowania systemu w przypadku, gdy technologia użyta w zaoferowanym oprogramowaniu przestanie być wspierana przez aktualne wersje przeglądarek.</w:t>
      </w:r>
    </w:p>
    <w:p w14:paraId="0A7E177C" w14:textId="77777777" w:rsidR="003736E3"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Licencja niewyłączna, udzielana na czas nieokreślony, bez możliwości wypowiedzenia ze strony Wykonawcy (z wyłączeniem sytuacji naruszenia prawa).</w:t>
      </w:r>
    </w:p>
    <w:p w14:paraId="063F95EA" w14:textId="19988048"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System musi zapewnić możliwość rozdzielenia backendu bazodanowego i frontendu aplikacyjnego na osobne serwery.</w:t>
      </w:r>
    </w:p>
    <w:p w14:paraId="5066EC87"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System musi </w:t>
      </w:r>
      <w:r w:rsidRPr="005F4F5C">
        <w:rPr>
          <w:rFonts w:ascii="Times New Roman" w:hAnsi="Times New Roman" w:cs="Times New Roman"/>
        </w:rPr>
        <w:t xml:space="preserve">umożliwiać </w:t>
      </w:r>
      <w:r w:rsidRPr="003736E3">
        <w:rPr>
          <w:rFonts w:ascii="Times New Roman" w:hAnsi="Times New Roman" w:cs="Times New Roman"/>
        </w:rPr>
        <w:t>jednoczesną pracę wielu użytkowników poprzez sieć lokalną Zamawiającego z możliwością pracy zdalnej spoza siedziby Zamawiającego.</w:t>
      </w:r>
    </w:p>
    <w:p w14:paraId="178CCB91"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Brak limitu jednocześnie zalogowanych użytkowników.</w:t>
      </w:r>
    </w:p>
    <w:p w14:paraId="0F6A28F5"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Połączenie sieciowe między komputerem użytkownika, a serwerem musi być szyfrowane. Wykonawca zapewni komercyjny certyfikat SSL automatycznie rozpoznawany przez wiodące przeglądarki internetowe w okresie trwania gwarancji.</w:t>
      </w:r>
    </w:p>
    <w:p w14:paraId="76B20A14" w14:textId="77777777" w:rsidR="00D81F6D" w:rsidRPr="009901D2"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Interfejs użytkownika w polskiej wersji </w:t>
      </w:r>
      <w:r w:rsidRPr="009901D2">
        <w:rPr>
          <w:rFonts w:ascii="Times New Roman" w:hAnsi="Times New Roman" w:cs="Times New Roman"/>
        </w:rPr>
        <w:t>językowej.</w:t>
      </w:r>
    </w:p>
    <w:p w14:paraId="2739A19F" w14:textId="77777777" w:rsidR="00D81F6D" w:rsidRPr="003736E3" w:rsidRDefault="00D81F6D" w:rsidP="00D81F6D">
      <w:pPr>
        <w:pStyle w:val="Akapitzlist"/>
        <w:numPr>
          <w:ilvl w:val="2"/>
          <w:numId w:val="1"/>
        </w:numPr>
        <w:jc w:val="both"/>
        <w:rPr>
          <w:rFonts w:ascii="Times New Roman" w:hAnsi="Times New Roman" w:cs="Times New Roman"/>
        </w:rPr>
      </w:pPr>
      <w:r w:rsidRPr="00224158">
        <w:rPr>
          <w:rFonts w:ascii="Times New Roman" w:hAnsi="Times New Roman" w:cs="Times New Roman"/>
        </w:rPr>
        <w:t xml:space="preserve">Interfejs użytkownika z funkcjonalnościami odświeżania strony, „przeciągnij i upuść” </w:t>
      </w:r>
      <w:r w:rsidRPr="003736E3">
        <w:rPr>
          <w:rFonts w:ascii="Times New Roman" w:hAnsi="Times New Roman" w:cs="Times New Roman"/>
        </w:rPr>
        <w:t>oraz komunikatami akustycznymi do pracy bezwzrokowej.</w:t>
      </w:r>
    </w:p>
    <w:p w14:paraId="68FA0A14"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Skróty klawiszowe do najczęściej wykorzystywanych funkcji umożliwiające ograniczenie korzystania z myszki i zwiększenie wydajności pracy.</w:t>
      </w:r>
    </w:p>
    <w:p w14:paraId="5B619FBE" w14:textId="7A298302"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Interfejs użytkownika adekwatnie do zakresu posiadanych uprawnień musi zawierać element (np. pasek statusu), w którym będą wyświetlane najważniejsze bieżące informacje dot. możliwości podjęcia czynności przez zalogowanego użytkownika</w:t>
      </w:r>
      <w:r w:rsidR="003736E3" w:rsidRPr="003736E3">
        <w:rPr>
          <w:rFonts w:ascii="Times New Roman" w:hAnsi="Times New Roman" w:cs="Times New Roman"/>
        </w:rPr>
        <w:t>.</w:t>
      </w:r>
      <w:r w:rsidRPr="003736E3">
        <w:rPr>
          <w:rFonts w:ascii="Times New Roman" w:hAnsi="Times New Roman" w:cs="Times New Roman"/>
        </w:rPr>
        <w:t xml:space="preserve"> Element interfejsu użytkownika powinien być widoczny cały czas i nie może być przesłaniany innymi elementami interfejsu, np. oknami, a aktualny status powinien się aktualizować samoczynnie lub przy kolejnych akcjach użytkownika w systemie.</w:t>
      </w:r>
    </w:p>
    <w:p w14:paraId="0277CCC1" w14:textId="77777777" w:rsidR="00AE78BB" w:rsidRPr="003736E3" w:rsidRDefault="00AE78BB" w:rsidP="00AE78BB">
      <w:pPr>
        <w:pStyle w:val="Akapitzlist"/>
        <w:ind w:left="1224"/>
        <w:jc w:val="both"/>
        <w:rPr>
          <w:rFonts w:ascii="Times New Roman" w:hAnsi="Times New Roman" w:cs="Times New Roman"/>
        </w:rPr>
      </w:pPr>
    </w:p>
    <w:p w14:paraId="4B3A2D3D" w14:textId="451EE16A" w:rsidR="00D81F6D" w:rsidRPr="003736E3" w:rsidRDefault="00D81F6D" w:rsidP="00AE78BB">
      <w:pPr>
        <w:pStyle w:val="Nagwek2"/>
        <w:numPr>
          <w:ilvl w:val="1"/>
          <w:numId w:val="1"/>
        </w:numPr>
        <w:rPr>
          <w:color w:val="auto"/>
        </w:rPr>
      </w:pPr>
      <w:bookmarkStart w:id="2" w:name="_Toc227859910"/>
      <w:r w:rsidRPr="003736E3">
        <w:rPr>
          <w:color w:val="auto"/>
        </w:rPr>
        <w:lastRenderedPageBreak/>
        <w:t>Opcje podstawowe</w:t>
      </w:r>
      <w:bookmarkEnd w:id="2"/>
      <w:r w:rsidRPr="003736E3">
        <w:rPr>
          <w:color w:val="auto"/>
        </w:rPr>
        <w:t xml:space="preserve"> </w:t>
      </w:r>
    </w:p>
    <w:p w14:paraId="4F47EE48" w14:textId="77777777" w:rsidR="00D81F6D" w:rsidRPr="003736E3" w:rsidRDefault="00D81F6D" w:rsidP="00D81F6D">
      <w:pPr>
        <w:pStyle w:val="Akapitzlist"/>
        <w:numPr>
          <w:ilvl w:val="2"/>
          <w:numId w:val="1"/>
        </w:numPr>
        <w:jc w:val="both"/>
        <w:rPr>
          <w:rFonts w:ascii="Times New Roman" w:hAnsi="Times New Roman" w:cs="Times New Roman"/>
        </w:rPr>
      </w:pPr>
      <w:r w:rsidRPr="009E192B">
        <w:rPr>
          <w:rFonts w:ascii="Times New Roman" w:hAnsi="Times New Roman" w:cs="Times New Roman"/>
        </w:rPr>
        <w:t xml:space="preserve">Wprowadzenie struktury organizacyjnej i przypisanie personelu (użytkowników) do </w:t>
      </w:r>
      <w:r w:rsidRPr="003736E3">
        <w:rPr>
          <w:rFonts w:ascii="Times New Roman" w:hAnsi="Times New Roman" w:cs="Times New Roman"/>
        </w:rPr>
        <w:t>poszczególnych jednostek organizacyjnych.</w:t>
      </w:r>
    </w:p>
    <w:p w14:paraId="158D102F" w14:textId="6146C1BA"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Każda jednostka organizacyjna może mieć własne szablony znakowania i numeracji obiektów (w zależności od modułu np. skierowania, materiały, pojemniki na odwapniane wycinki, bloczki parafinowe, preparaty, itp.).</w:t>
      </w:r>
    </w:p>
    <w:p w14:paraId="5FB28E40" w14:textId="06F5A1B9"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Możliwość w pełni automatycznego numerowania obiektów i/lub wprowadzenia ręcznej numeracji ze zdefiniowanymi zasadami walidacji danych. Możliwość dowolnego dostosowania szablonów numerowania </w:t>
      </w:r>
      <w:r w:rsidR="00D60FC9">
        <w:t>nr 103 A/26, 55/1/26</w:t>
      </w:r>
      <w:r w:rsidRPr="003736E3">
        <w:rPr>
          <w:rFonts w:ascii="Times New Roman" w:hAnsi="Times New Roman" w:cs="Times New Roman"/>
        </w:rPr>
        <w:t>.</w:t>
      </w:r>
    </w:p>
    <w:p w14:paraId="60080969" w14:textId="44F6E09D"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Generowanie automatycznych powiadomień o występujących zdarzeniach niepożądanych w systemie w postaci e-maila i/lub komunikatu.</w:t>
      </w:r>
    </w:p>
    <w:p w14:paraId="2F5DEB05"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Rejestracja czasu operacji wykonanych w systemie i możliwość podglądu ich historii.</w:t>
      </w:r>
    </w:p>
    <w:p w14:paraId="410DEB8B"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Walidacja numeru PESEL, automatyczne określanie płci i daty urodzenia wg PESEL.</w:t>
      </w:r>
    </w:p>
    <w:p w14:paraId="4E120D56" w14:textId="77777777" w:rsidR="00D81F6D" w:rsidRPr="00FC6D1E"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Algorytm samouczący się </w:t>
      </w:r>
      <w:r w:rsidRPr="00FC6D1E">
        <w:rPr>
          <w:rFonts w:ascii="Times New Roman" w:hAnsi="Times New Roman" w:cs="Times New Roman"/>
        </w:rPr>
        <w:t>podpowiadania lekarza kierującego i jego NPWZ przy ręcznej rejestracji przypadków.</w:t>
      </w:r>
    </w:p>
    <w:p w14:paraId="25966DEA" w14:textId="77777777" w:rsidR="00D81F6D" w:rsidRPr="00FC6D1E" w:rsidRDefault="00D81F6D" w:rsidP="00D81F6D">
      <w:pPr>
        <w:pStyle w:val="Akapitzlist"/>
        <w:numPr>
          <w:ilvl w:val="2"/>
          <w:numId w:val="1"/>
        </w:numPr>
        <w:jc w:val="both"/>
        <w:rPr>
          <w:rFonts w:ascii="Times New Roman" w:hAnsi="Times New Roman" w:cs="Times New Roman"/>
        </w:rPr>
      </w:pPr>
      <w:r w:rsidRPr="00FC6D1E">
        <w:rPr>
          <w:rFonts w:ascii="Times New Roman" w:hAnsi="Times New Roman" w:cs="Times New Roman"/>
        </w:rPr>
        <w:t>Możliwość określenia pacjenta jako pacjenta VIP. Dostęp do pacjentów VIP tylko dla uprawnionych użytkowników.</w:t>
      </w:r>
    </w:p>
    <w:p w14:paraId="17038366" w14:textId="77777777" w:rsidR="00D81F6D" w:rsidRPr="003736E3" w:rsidRDefault="00D81F6D" w:rsidP="00D81F6D">
      <w:pPr>
        <w:pStyle w:val="Akapitzlist"/>
        <w:numPr>
          <w:ilvl w:val="2"/>
          <w:numId w:val="1"/>
        </w:numPr>
        <w:jc w:val="both"/>
        <w:rPr>
          <w:rFonts w:ascii="Times New Roman" w:hAnsi="Times New Roman" w:cs="Times New Roman"/>
        </w:rPr>
      </w:pPr>
      <w:r w:rsidRPr="006F0900">
        <w:rPr>
          <w:rFonts w:ascii="Times New Roman" w:hAnsi="Times New Roman" w:cs="Times New Roman"/>
        </w:rPr>
        <w:t xml:space="preserve">Zabezpieczenie przed omyłkowym opuszczeniem ekranu dodawania/edycji obiektu (min. przypadku, materiału, bloczka, preparatu, etapu procesu) przed </w:t>
      </w:r>
      <w:r w:rsidRPr="003736E3">
        <w:rPr>
          <w:rFonts w:ascii="Times New Roman" w:hAnsi="Times New Roman" w:cs="Times New Roman"/>
        </w:rPr>
        <w:t>zapisaniem zmian.</w:t>
      </w:r>
    </w:p>
    <w:p w14:paraId="7CD4AE47" w14:textId="77777777" w:rsidR="00D81F6D" w:rsidRPr="00F66735"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Automatyczne rozpoznawanie </w:t>
      </w:r>
      <w:r w:rsidRPr="00F66735">
        <w:rPr>
          <w:rFonts w:ascii="Times New Roman" w:hAnsi="Times New Roman" w:cs="Times New Roman"/>
        </w:rPr>
        <w:t>stanowiska, przy którym zalogowany jest użytkownik i dostosowanie do niego zachowania programu, m.in. kafelki najczęściej używanych funkcji, czy ograniczenie długości list roboczych.</w:t>
      </w:r>
    </w:p>
    <w:p w14:paraId="062ECBEA" w14:textId="16516DD4" w:rsidR="00D81F6D" w:rsidRPr="00F66735" w:rsidRDefault="00D81F6D" w:rsidP="00D81F6D">
      <w:pPr>
        <w:pStyle w:val="Akapitzlist"/>
        <w:numPr>
          <w:ilvl w:val="2"/>
          <w:numId w:val="1"/>
        </w:numPr>
        <w:jc w:val="both"/>
        <w:rPr>
          <w:rFonts w:ascii="Times New Roman" w:hAnsi="Times New Roman" w:cs="Times New Roman"/>
        </w:rPr>
      </w:pPr>
      <w:r w:rsidRPr="00F66735">
        <w:rPr>
          <w:rFonts w:ascii="Times New Roman" w:hAnsi="Times New Roman" w:cs="Times New Roman"/>
        </w:rPr>
        <w:t>Identyfikacja jednostki zlecającej zgodnie z rozporządzeniem Ministra Zdrowia z</w:t>
      </w:r>
      <w:r w:rsidR="00F66735">
        <w:rPr>
          <w:rFonts w:ascii="Times New Roman" w:hAnsi="Times New Roman" w:cs="Times New Roman"/>
        </w:rPr>
        <w:t> </w:t>
      </w:r>
      <w:r w:rsidRPr="00F66735">
        <w:rPr>
          <w:rFonts w:ascii="Times New Roman" w:hAnsi="Times New Roman" w:cs="Times New Roman"/>
        </w:rPr>
        <w:t>dnia 6 kwietnia 2020 r. (wraz z późniejszymi zmianami) w sprawie rodzajów, zakresu i wzorów dokumentacji medycznej oraz sposobu jej przetwarzania.</w:t>
      </w:r>
    </w:p>
    <w:p w14:paraId="4C5175B2" w14:textId="0F94B770" w:rsidR="00D81F6D" w:rsidRPr="00F66735" w:rsidRDefault="00D81F6D" w:rsidP="00D81F6D">
      <w:pPr>
        <w:pStyle w:val="Akapitzlist"/>
        <w:numPr>
          <w:ilvl w:val="2"/>
          <w:numId w:val="1"/>
        </w:numPr>
        <w:jc w:val="both"/>
        <w:rPr>
          <w:rFonts w:ascii="Times New Roman" w:hAnsi="Times New Roman" w:cs="Times New Roman"/>
        </w:rPr>
      </w:pPr>
      <w:r w:rsidRPr="00F66735">
        <w:rPr>
          <w:rFonts w:ascii="Times New Roman" w:hAnsi="Times New Roman" w:cs="Times New Roman"/>
        </w:rPr>
        <w:t>Zlecający i ich oddziały podlegający wersjonowaniu z określoną datą obowiązywania danej wersji. Tworzenie nowej wersji kopiuje wszystkie dotychczasowe dane.</w:t>
      </w:r>
    </w:p>
    <w:p w14:paraId="6C1D1583" w14:textId="77777777" w:rsidR="00D81F6D" w:rsidRPr="003736E3" w:rsidRDefault="00D81F6D" w:rsidP="00D81F6D">
      <w:pPr>
        <w:pStyle w:val="Akapitzlist"/>
        <w:numPr>
          <w:ilvl w:val="2"/>
          <w:numId w:val="1"/>
        </w:numPr>
        <w:jc w:val="both"/>
        <w:rPr>
          <w:rFonts w:ascii="Times New Roman" w:hAnsi="Times New Roman" w:cs="Times New Roman"/>
        </w:rPr>
      </w:pPr>
      <w:r w:rsidRPr="00F66735">
        <w:rPr>
          <w:rFonts w:ascii="Times New Roman" w:hAnsi="Times New Roman" w:cs="Times New Roman"/>
        </w:rPr>
        <w:t xml:space="preserve">Przypisywanie definiowanych przez użytkownika znaczników </w:t>
      </w:r>
      <w:r w:rsidRPr="003736E3">
        <w:rPr>
          <w:rFonts w:ascii="Times New Roman" w:hAnsi="Times New Roman" w:cs="Times New Roman"/>
        </w:rPr>
        <w:t>do zleceniodawców w celu wykorzystania w raportach.</w:t>
      </w:r>
    </w:p>
    <w:p w14:paraId="32CF395A" w14:textId="77777777" w:rsidR="00D81F6D" w:rsidRPr="00C9224C" w:rsidRDefault="00D81F6D" w:rsidP="00D81F6D">
      <w:pPr>
        <w:pStyle w:val="Akapitzlist"/>
        <w:numPr>
          <w:ilvl w:val="2"/>
          <w:numId w:val="1"/>
        </w:numPr>
        <w:jc w:val="both"/>
        <w:rPr>
          <w:rFonts w:ascii="Times New Roman" w:hAnsi="Times New Roman" w:cs="Times New Roman"/>
        </w:rPr>
      </w:pPr>
      <w:r w:rsidRPr="00C9224C">
        <w:rPr>
          <w:rFonts w:ascii="Times New Roman" w:hAnsi="Times New Roman" w:cs="Times New Roman"/>
        </w:rPr>
        <w:t>Możliwość zablokowania rejestracji nowych przypadków pochodzących od wybranego zlecającego poczynając od określonej daty (np. wygaśnięcia umowy).</w:t>
      </w:r>
    </w:p>
    <w:p w14:paraId="52D807C9" w14:textId="1D4B8499" w:rsidR="00D81F6D" w:rsidRPr="00C9224C" w:rsidRDefault="00D81F6D" w:rsidP="00D81F6D">
      <w:pPr>
        <w:pStyle w:val="Akapitzlist"/>
        <w:numPr>
          <w:ilvl w:val="2"/>
          <w:numId w:val="1"/>
        </w:numPr>
        <w:jc w:val="both"/>
        <w:rPr>
          <w:rFonts w:ascii="Times New Roman" w:hAnsi="Times New Roman" w:cs="Times New Roman"/>
        </w:rPr>
      </w:pPr>
      <w:r w:rsidRPr="00C9224C">
        <w:rPr>
          <w:rFonts w:ascii="Times New Roman" w:hAnsi="Times New Roman" w:cs="Times New Roman"/>
        </w:rPr>
        <w:t xml:space="preserve">Przyporządkowanie numeru OPK (szpitalnego Ośrodka Powstawania Kosztów) do </w:t>
      </w:r>
      <w:r w:rsidR="006D6D1E">
        <w:rPr>
          <w:rFonts w:ascii="Times New Roman" w:hAnsi="Times New Roman" w:cs="Times New Roman"/>
        </w:rPr>
        <w:t>o</w:t>
      </w:r>
      <w:r w:rsidRPr="00C9224C">
        <w:rPr>
          <w:rFonts w:ascii="Times New Roman" w:hAnsi="Times New Roman" w:cs="Times New Roman"/>
        </w:rPr>
        <w:t>ddziału</w:t>
      </w:r>
      <w:r w:rsidR="006D6D1E">
        <w:rPr>
          <w:rFonts w:ascii="Times New Roman" w:hAnsi="Times New Roman" w:cs="Times New Roman"/>
        </w:rPr>
        <w:t>/komórki zlecającej,</w:t>
      </w:r>
      <w:r w:rsidRPr="00C9224C">
        <w:rPr>
          <w:rFonts w:ascii="Times New Roman" w:hAnsi="Times New Roman" w:cs="Times New Roman"/>
        </w:rPr>
        <w:t xml:space="preserve"> na potrzeby wyznaczania kosztów jednostki organizacyjnej zdefiniowanej w systemie.</w:t>
      </w:r>
    </w:p>
    <w:p w14:paraId="44AF9EE8"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Możliwość zdefiniowania uwag dotyczących jednostki zlecającej widocznych dla personelu technicznego w kontekście przypadków zarejestrowanych na rzecz tej jednostki zlecającej.</w:t>
      </w:r>
    </w:p>
    <w:p w14:paraId="207011E9"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lastRenderedPageBreak/>
        <w:t xml:space="preserve">Możliwość wprowadzenia systemu w tryb serwisowy na czas wykonania prac serwisowych. System w trybie serwisowym blokuje użytkownikom bez odpowiednich uprawnień możliwość logowania. </w:t>
      </w:r>
    </w:p>
    <w:p w14:paraId="066BD324" w14:textId="667A07A2"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Możliwość zweryfikowania wprowadzanych zmian konfiguracyjnych (audyt zmian konfiguracyjnych) w postaci dedykowanej, przeszukiwalnej listy. Możliwość filtrowania listy wg daty modyfikacji, typu i identyfikatora obiektu konfiguracji systemu. </w:t>
      </w:r>
    </w:p>
    <w:p w14:paraId="718FC818" w14:textId="77777777" w:rsidR="00D81F6D" w:rsidRPr="003736E3" w:rsidRDefault="00D81F6D" w:rsidP="00AE78BB">
      <w:pPr>
        <w:pStyle w:val="Nagwek2"/>
        <w:numPr>
          <w:ilvl w:val="1"/>
          <w:numId w:val="1"/>
        </w:numPr>
        <w:rPr>
          <w:color w:val="auto"/>
        </w:rPr>
      </w:pPr>
      <w:bookmarkStart w:id="3" w:name="_Toc227859911"/>
      <w:r w:rsidRPr="003736E3">
        <w:rPr>
          <w:color w:val="auto"/>
        </w:rPr>
        <w:t>Generowane dokumenty</w:t>
      </w:r>
      <w:bookmarkEnd w:id="3"/>
    </w:p>
    <w:p w14:paraId="6C6AF0E6" w14:textId="77777777" w:rsidR="00D81F6D" w:rsidRPr="006B568E" w:rsidRDefault="00D81F6D" w:rsidP="00D81F6D">
      <w:pPr>
        <w:pStyle w:val="Akapitzlist"/>
        <w:numPr>
          <w:ilvl w:val="2"/>
          <w:numId w:val="1"/>
        </w:numPr>
        <w:jc w:val="both"/>
        <w:rPr>
          <w:rFonts w:ascii="Times New Roman" w:hAnsi="Times New Roman" w:cs="Times New Roman"/>
        </w:rPr>
      </w:pPr>
      <w:r w:rsidRPr="006B568E">
        <w:rPr>
          <w:rFonts w:ascii="Times New Roman" w:hAnsi="Times New Roman" w:cs="Times New Roman"/>
        </w:rPr>
        <w:t>System umożliwia edycję już utworzonych i tworzenie nowych wydruków, szablonów dokumentów przez uprawnionego użytkownika.</w:t>
      </w:r>
    </w:p>
    <w:p w14:paraId="5DA8A07D" w14:textId="053ECF16" w:rsidR="00D81F6D" w:rsidRPr="00C9602F" w:rsidRDefault="00D81F6D" w:rsidP="00D81F6D">
      <w:pPr>
        <w:pStyle w:val="Akapitzlist"/>
        <w:numPr>
          <w:ilvl w:val="2"/>
          <w:numId w:val="1"/>
        </w:numPr>
        <w:jc w:val="both"/>
        <w:rPr>
          <w:rFonts w:ascii="Times New Roman" w:hAnsi="Times New Roman" w:cs="Times New Roman"/>
        </w:rPr>
      </w:pPr>
      <w:r w:rsidRPr="00C9602F">
        <w:rPr>
          <w:rFonts w:ascii="Times New Roman" w:hAnsi="Times New Roman" w:cs="Times New Roman"/>
        </w:rPr>
        <w:t xml:space="preserve">Szablony dokumentów będą edytowane i tworzone na wniosek Zamawiającego przez Wykonawcę w ramach pakietu godzin pracy programisty określonych w punkcie </w:t>
      </w:r>
      <w:r w:rsidRPr="00C9602F">
        <w:rPr>
          <w:rFonts w:ascii="Times New Roman" w:hAnsi="Times New Roman" w:cs="Times New Roman"/>
        </w:rPr>
        <w:fldChar w:fldCharType="begin"/>
      </w:r>
      <w:r w:rsidRPr="00C9602F">
        <w:rPr>
          <w:rFonts w:ascii="Times New Roman" w:hAnsi="Times New Roman" w:cs="Times New Roman"/>
        </w:rPr>
        <w:instrText xml:space="preserve"> REF _Ref187131819 \r \h  \* MERGEFORMAT </w:instrText>
      </w:r>
      <w:r w:rsidRPr="00C9602F">
        <w:rPr>
          <w:rFonts w:ascii="Times New Roman" w:hAnsi="Times New Roman" w:cs="Times New Roman"/>
        </w:rPr>
      </w:r>
      <w:r w:rsidRPr="00C9602F">
        <w:rPr>
          <w:rFonts w:ascii="Times New Roman" w:hAnsi="Times New Roman" w:cs="Times New Roman"/>
        </w:rPr>
        <w:fldChar w:fldCharType="separate"/>
      </w:r>
      <w:r w:rsidR="000C3F77">
        <w:rPr>
          <w:rFonts w:ascii="Times New Roman" w:hAnsi="Times New Roman" w:cs="Times New Roman"/>
        </w:rPr>
        <w:t>1.7.13</w:t>
      </w:r>
      <w:r w:rsidRPr="00C9602F">
        <w:rPr>
          <w:rFonts w:ascii="Times New Roman" w:hAnsi="Times New Roman" w:cs="Times New Roman"/>
        </w:rPr>
        <w:fldChar w:fldCharType="end"/>
      </w:r>
      <w:r w:rsidRPr="00C9602F">
        <w:rPr>
          <w:rFonts w:ascii="Times New Roman" w:hAnsi="Times New Roman" w:cs="Times New Roman"/>
        </w:rPr>
        <w:t xml:space="preserve"> do 10 dni roboczych od dnia złożenia zamówienia.</w:t>
      </w:r>
    </w:p>
    <w:p w14:paraId="2921BBD8" w14:textId="3A169682" w:rsidR="00D81F6D" w:rsidRPr="00224158" w:rsidRDefault="00D81F6D" w:rsidP="00D81F6D">
      <w:pPr>
        <w:pStyle w:val="Akapitzlist"/>
        <w:numPr>
          <w:ilvl w:val="2"/>
          <w:numId w:val="1"/>
        </w:numPr>
        <w:jc w:val="both"/>
        <w:rPr>
          <w:rFonts w:ascii="Times New Roman" w:hAnsi="Times New Roman" w:cs="Times New Roman"/>
        </w:rPr>
      </w:pPr>
      <w:r w:rsidRPr="00224158">
        <w:rPr>
          <w:rFonts w:ascii="Times New Roman" w:hAnsi="Times New Roman" w:cs="Times New Roman"/>
        </w:rPr>
        <w:t>System musi zapewniać obsługę drukarek i czytników kodów w celu jednoznacznego znakowania obiektów (np. materiału diagnostycznego, bloczków parafinowych i szkiełek mikroskopowych).</w:t>
      </w:r>
    </w:p>
    <w:p w14:paraId="0E301E8B" w14:textId="77777777" w:rsidR="00D81F6D" w:rsidRPr="003736E3" w:rsidRDefault="00D81F6D" w:rsidP="00D81F6D">
      <w:pPr>
        <w:pStyle w:val="Akapitzlist"/>
        <w:numPr>
          <w:ilvl w:val="2"/>
          <w:numId w:val="1"/>
        </w:numPr>
        <w:jc w:val="both"/>
        <w:rPr>
          <w:rFonts w:ascii="Times New Roman" w:hAnsi="Times New Roman" w:cs="Times New Roman"/>
        </w:rPr>
      </w:pPr>
      <w:r w:rsidRPr="00224158">
        <w:rPr>
          <w:rFonts w:ascii="Times New Roman" w:hAnsi="Times New Roman" w:cs="Times New Roman"/>
        </w:rPr>
        <w:t xml:space="preserve">System musi obsługiwać kody kreskowe w standardach 1D: Code39, Code128 oraz 2D: QR, </w:t>
      </w:r>
      <w:r w:rsidRPr="003736E3">
        <w:rPr>
          <w:rFonts w:ascii="Times New Roman" w:hAnsi="Times New Roman" w:cs="Times New Roman"/>
        </w:rPr>
        <w:t>DataMatrix.</w:t>
      </w:r>
    </w:p>
    <w:p w14:paraId="67108280" w14:textId="77777777" w:rsidR="00D81F6D" w:rsidRPr="003736E3" w:rsidRDefault="00D81F6D" w:rsidP="00AE78BB">
      <w:pPr>
        <w:pStyle w:val="Nagwek2"/>
        <w:numPr>
          <w:ilvl w:val="1"/>
          <w:numId w:val="1"/>
        </w:numPr>
        <w:rPr>
          <w:color w:val="auto"/>
        </w:rPr>
      </w:pPr>
      <w:bookmarkStart w:id="4" w:name="_Toc227859912"/>
      <w:r w:rsidRPr="003736E3">
        <w:rPr>
          <w:color w:val="auto"/>
        </w:rPr>
        <w:t>Zarządzanie użytkownikami</w:t>
      </w:r>
      <w:bookmarkEnd w:id="4"/>
    </w:p>
    <w:p w14:paraId="5410106B"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Możliwość zdefiniowania nieograniczonej liczby użytkowników.</w:t>
      </w:r>
      <w:r w:rsidRPr="003736E3">
        <w:rPr>
          <w:rFonts w:ascii="Times New Roman" w:hAnsi="Times New Roman" w:cs="Times New Roman"/>
        </w:rPr>
        <w:tab/>
      </w:r>
    </w:p>
    <w:p w14:paraId="0752C11A" w14:textId="2B134289"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Możliwość zdefiniowania grup uprawnień dedykowanych dla grup personelu (np. </w:t>
      </w:r>
      <w:r w:rsidR="00741050" w:rsidRPr="003736E3">
        <w:rPr>
          <w:rFonts w:ascii="Times New Roman" w:hAnsi="Times New Roman" w:cs="Times New Roman"/>
        </w:rPr>
        <w:t xml:space="preserve">pracownik DTOM, </w:t>
      </w:r>
      <w:r w:rsidRPr="003736E3">
        <w:rPr>
          <w:rFonts w:ascii="Times New Roman" w:hAnsi="Times New Roman" w:cs="Times New Roman"/>
        </w:rPr>
        <w:t>lekarz specjalista, lekarz rezydent, sekretarka, administrator).</w:t>
      </w:r>
    </w:p>
    <w:p w14:paraId="0CC6A8F6" w14:textId="77777777" w:rsidR="00D81F6D" w:rsidRPr="00741050"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Przypisywanie</w:t>
      </w:r>
      <w:r w:rsidRPr="00741050">
        <w:rPr>
          <w:rFonts w:ascii="Times New Roman" w:hAnsi="Times New Roman" w:cs="Times New Roman"/>
        </w:rPr>
        <w:t xml:space="preserve"> uprawnień użytkownikom do poszczególnych części i funkcji programu (z dokładnością do pojedynczego polecenia w systemie).</w:t>
      </w:r>
    </w:p>
    <w:p w14:paraId="3C4CA6C8" w14:textId="77777777" w:rsidR="00D81F6D" w:rsidRPr="003736E3" w:rsidRDefault="00D81F6D" w:rsidP="00D81F6D">
      <w:pPr>
        <w:pStyle w:val="Akapitzlist"/>
        <w:numPr>
          <w:ilvl w:val="2"/>
          <w:numId w:val="1"/>
        </w:numPr>
        <w:jc w:val="both"/>
        <w:rPr>
          <w:rFonts w:ascii="Times New Roman" w:hAnsi="Times New Roman" w:cs="Times New Roman"/>
        </w:rPr>
      </w:pPr>
      <w:r w:rsidRPr="00741050">
        <w:rPr>
          <w:rFonts w:ascii="Times New Roman" w:hAnsi="Times New Roman" w:cs="Times New Roman"/>
        </w:rPr>
        <w:t xml:space="preserve">Przypisywanie </w:t>
      </w:r>
      <w:r w:rsidRPr="003736E3">
        <w:rPr>
          <w:rFonts w:ascii="Times New Roman" w:hAnsi="Times New Roman" w:cs="Times New Roman"/>
        </w:rPr>
        <w:t>użytkownika do jednostek organizacyjnych. W przypadku możliwości pracy w kilku jednostkach (np. cykliczna rotacja personelu wynikająca z organizacji pracy) użytkownik może wybrać bieżące miejsce pracy po zalogowaniu się.</w:t>
      </w:r>
    </w:p>
    <w:p w14:paraId="63A71016" w14:textId="56284186" w:rsidR="00D81F6D" w:rsidRPr="003736E3" w:rsidRDefault="004F0865"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Możliwość w</w:t>
      </w:r>
      <w:r w:rsidR="00D81F6D" w:rsidRPr="003736E3">
        <w:rPr>
          <w:rFonts w:ascii="Times New Roman" w:hAnsi="Times New Roman" w:cs="Times New Roman"/>
        </w:rPr>
        <w:t>ymuszani</w:t>
      </w:r>
      <w:r w:rsidRPr="003736E3">
        <w:rPr>
          <w:rFonts w:ascii="Times New Roman" w:hAnsi="Times New Roman" w:cs="Times New Roman"/>
        </w:rPr>
        <w:t>a</w:t>
      </w:r>
      <w:r w:rsidR="00D81F6D" w:rsidRPr="003736E3">
        <w:rPr>
          <w:rFonts w:ascii="Times New Roman" w:hAnsi="Times New Roman" w:cs="Times New Roman"/>
        </w:rPr>
        <w:t xml:space="preserve"> cyklicznej zmiany haseł z dokładnością do pojedynczego konta użytkownika, przez osobę uprawnioną do zarządzania użytkownikami.</w:t>
      </w:r>
    </w:p>
    <w:p w14:paraId="1B20F622"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Możliwość wyświetlenia listy zalogowanych użytkowników i ich wylogowania (posiadając stosowne uprawnienia).</w:t>
      </w:r>
    </w:p>
    <w:p w14:paraId="5A8F3D88" w14:textId="6508F18B" w:rsidR="00D81F6D" w:rsidRPr="00741050" w:rsidRDefault="00741050"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Podgląd h</w:t>
      </w:r>
      <w:r w:rsidR="00D81F6D" w:rsidRPr="003736E3">
        <w:rPr>
          <w:rFonts w:ascii="Times New Roman" w:hAnsi="Times New Roman" w:cs="Times New Roman"/>
        </w:rPr>
        <w:t>istori</w:t>
      </w:r>
      <w:r w:rsidRPr="003736E3">
        <w:rPr>
          <w:rFonts w:ascii="Times New Roman" w:hAnsi="Times New Roman" w:cs="Times New Roman"/>
        </w:rPr>
        <w:t>i</w:t>
      </w:r>
      <w:r w:rsidR="00D81F6D" w:rsidRPr="003736E3">
        <w:rPr>
          <w:rFonts w:ascii="Times New Roman" w:hAnsi="Times New Roman" w:cs="Times New Roman"/>
        </w:rPr>
        <w:t xml:space="preserve"> logowania użytkowników</w:t>
      </w:r>
      <w:r w:rsidR="00D81F6D" w:rsidRPr="00741050">
        <w:rPr>
          <w:rFonts w:ascii="Times New Roman" w:hAnsi="Times New Roman" w:cs="Times New Roman"/>
        </w:rPr>
        <w:t>.</w:t>
      </w:r>
    </w:p>
    <w:p w14:paraId="443879AD" w14:textId="77777777" w:rsidR="00D81F6D" w:rsidRPr="00741050" w:rsidRDefault="00D81F6D" w:rsidP="00D81F6D">
      <w:pPr>
        <w:pStyle w:val="Akapitzlist"/>
        <w:numPr>
          <w:ilvl w:val="2"/>
          <w:numId w:val="1"/>
        </w:numPr>
        <w:jc w:val="both"/>
        <w:rPr>
          <w:rFonts w:ascii="Times New Roman" w:hAnsi="Times New Roman" w:cs="Times New Roman"/>
        </w:rPr>
      </w:pPr>
      <w:r w:rsidRPr="00741050">
        <w:rPr>
          <w:rFonts w:ascii="Times New Roman" w:hAnsi="Times New Roman" w:cs="Times New Roman"/>
        </w:rPr>
        <w:t>Funkcja resetu zapomnianego hasła użytkownika z kluczem odblokowującym wysyłanym na adres e-mail zdefiniowany w profilu użytkownika.</w:t>
      </w:r>
    </w:p>
    <w:p w14:paraId="45A0B192" w14:textId="77777777" w:rsidR="00D81F6D" w:rsidRPr="003736E3" w:rsidRDefault="00D81F6D" w:rsidP="00D81F6D">
      <w:pPr>
        <w:pStyle w:val="Akapitzlist"/>
        <w:numPr>
          <w:ilvl w:val="2"/>
          <w:numId w:val="1"/>
        </w:numPr>
        <w:jc w:val="both"/>
        <w:rPr>
          <w:rFonts w:ascii="Times New Roman" w:hAnsi="Times New Roman" w:cs="Times New Roman"/>
        </w:rPr>
      </w:pPr>
      <w:r w:rsidRPr="00741050">
        <w:rPr>
          <w:rFonts w:ascii="Times New Roman" w:hAnsi="Times New Roman" w:cs="Times New Roman"/>
        </w:rPr>
        <w:t xml:space="preserve">Komunikaty systemowe kierowane do użytkowników i/lub grup użytkowników. Weryfikacja </w:t>
      </w:r>
      <w:r w:rsidRPr="003736E3">
        <w:rPr>
          <w:rFonts w:ascii="Times New Roman" w:hAnsi="Times New Roman" w:cs="Times New Roman"/>
        </w:rPr>
        <w:t>potwierdzeń komunikatów przez adresatów wiadomości. Możliwość wykorzystania komunikatów systemowych do automatycznego informowania uprawnionych użytkowników o zdarzeniach w systemie.</w:t>
      </w:r>
    </w:p>
    <w:p w14:paraId="40C91212"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lastRenderedPageBreak/>
        <w:t>Autoryzacja użytkowników poprzez zewnętrzny serwer LDAP (np. domena MS Windows – Active Directory posiadana przez Zamawiającego). Możliwość zmiany hasła w LDAP poprzez oferowany system. Możliwość wdrożenia jednokrotnego logowania użytkownika – SSO (hasło lub karta inteligentna). Konta jeszcze nie istniejące w systemie zakładają się automatycznie przy pierwszym logowaniu, na podstawie użytkownika wzorcowego – kopiując jego uprawnienia, ograniczenia, preferencje i przypisane statystyki.</w:t>
      </w:r>
    </w:p>
    <w:p w14:paraId="7CC702D2"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Funkcja kopiowania użytkowników – utworzenia nowego konta z identycznymi uprawnieniami, preferencjami, ograniczeniami, ale zmienionymi danymi osobowymi/loginem.</w:t>
      </w:r>
    </w:p>
    <w:p w14:paraId="733FC6A5" w14:textId="77777777" w:rsidR="00D81F6D" w:rsidRPr="003736E3" w:rsidRDefault="00D81F6D" w:rsidP="00AE78BB">
      <w:pPr>
        <w:pStyle w:val="Nagwek2"/>
        <w:numPr>
          <w:ilvl w:val="1"/>
          <w:numId w:val="1"/>
        </w:numPr>
        <w:rPr>
          <w:color w:val="auto"/>
        </w:rPr>
      </w:pPr>
      <w:bookmarkStart w:id="5" w:name="_Toc227859913"/>
      <w:r w:rsidRPr="003736E3">
        <w:rPr>
          <w:color w:val="auto"/>
        </w:rPr>
        <w:t>Bezpieczeństwo danych</w:t>
      </w:r>
      <w:bookmarkEnd w:id="5"/>
    </w:p>
    <w:p w14:paraId="59CC516B" w14:textId="0031FDB8"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Dostęp do systemu zabezpieczany jest kombinacją użytkownik/hasło</w:t>
      </w:r>
      <w:r w:rsidR="003736E3" w:rsidRPr="003736E3">
        <w:rPr>
          <w:rFonts w:ascii="Times New Roman" w:hAnsi="Times New Roman" w:cs="Times New Roman"/>
        </w:rPr>
        <w:t>.</w:t>
      </w:r>
      <w:r w:rsidRPr="003736E3">
        <w:rPr>
          <w:rFonts w:ascii="Times New Roman" w:hAnsi="Times New Roman" w:cs="Times New Roman"/>
        </w:rPr>
        <w:t xml:space="preserve"> Możliwość obsługi logowania dwuskładnikowego (2FA) ze wsparciem dla aplikacji mobilnych (minimum systemy Android i iOS).</w:t>
      </w:r>
    </w:p>
    <w:p w14:paraId="0E5C4C44"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Możliwość skonfigurowania minimalnych wymagań dotyczących złożoności haseł.  </w:t>
      </w:r>
    </w:p>
    <w:p w14:paraId="05E690BE"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Automatyczne wylogowanie użytkownika po określonym czasie nieaktywności.</w:t>
      </w:r>
    </w:p>
    <w:p w14:paraId="794B79CC"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Możliwość skonfigurowania bezpiecznego dostępu poprzez VPN.</w:t>
      </w:r>
    </w:p>
    <w:p w14:paraId="5F8C90D3"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Generowanie podpisanego PDF zabezpieczonego przed edycją i kopiowaniem treści – konfigurowalne ograniczenie uprawnień pliku PDF.</w:t>
      </w:r>
    </w:p>
    <w:p w14:paraId="2E9CE976"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Możliwość włączenia automatycznej dezaktywacji kont użytkowników, które nie były używane przez określony czas.</w:t>
      </w:r>
    </w:p>
    <w:p w14:paraId="54B5228A"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Możliwość zablokowania ekranu – tymczasowego zabezpieczenia dostępu do otwartego okna programu („wygaszacza ekranu”) bez tracenia kontekstu. Po wpisaniu hasła użytkownik może kontynuować pracę z miejsca, w którym aktywował blokadę. Możliwość automatycznej blokady ekranu po określonym czasie nieaktywności.</w:t>
      </w:r>
    </w:p>
    <w:p w14:paraId="43FAFDB2" w14:textId="77777777" w:rsidR="00D81F6D" w:rsidRPr="003736E3" w:rsidRDefault="00D81F6D" w:rsidP="00AE78BB">
      <w:pPr>
        <w:pStyle w:val="Nagwek2"/>
        <w:numPr>
          <w:ilvl w:val="1"/>
          <w:numId w:val="1"/>
        </w:numPr>
        <w:rPr>
          <w:color w:val="auto"/>
        </w:rPr>
      </w:pPr>
      <w:bookmarkStart w:id="6" w:name="_Toc227859914"/>
      <w:r w:rsidRPr="003736E3">
        <w:rPr>
          <w:color w:val="auto"/>
        </w:rPr>
        <w:t>Usługi zapewnione Zamawiającemu w ramach wdrożenia</w:t>
      </w:r>
      <w:bookmarkEnd w:id="6"/>
    </w:p>
    <w:p w14:paraId="0EE36F48" w14:textId="77777777" w:rsidR="00D81F6D" w:rsidRPr="003736E3" w:rsidRDefault="00D81F6D" w:rsidP="00D81F6D"/>
    <w:p w14:paraId="4630D9EC" w14:textId="4AAD277F" w:rsidR="00D81F6D" w:rsidRPr="003736E3" w:rsidRDefault="00E75E14" w:rsidP="00D81F6D">
      <w:pPr>
        <w:pStyle w:val="Akapitzlist"/>
        <w:numPr>
          <w:ilvl w:val="2"/>
          <w:numId w:val="1"/>
        </w:numPr>
        <w:jc w:val="both"/>
        <w:rPr>
          <w:rFonts w:ascii="Times New Roman" w:hAnsi="Times New Roman" w:cs="Times New Roman"/>
        </w:rPr>
      </w:pPr>
      <w:r w:rsidRPr="00E75E14">
        <w:rPr>
          <w:rFonts w:ascii="Times New Roman" w:hAnsi="Times New Roman" w:cs="Times New Roman"/>
        </w:rPr>
        <w:t>Instruktaże stanowiskowe przed rozruchem produkcyjnym (grupowe oraz indywidualne) w wymiarze zapewniającym zapoznanie pracowników Zakładu Patomorfologii z funkcjonalnością wszystkich stanowisk w poszczególnych modułach oraz z informacjami niezbędnymi do prawidłowego użytkowania systemu. Instruktaże grupowe powinny się odbywać z podziałem na: lekarze patomorfolodzy (max 4 osoby), pracownicy sekretariatu</w:t>
      </w:r>
      <w:r w:rsidR="00770B5C">
        <w:rPr>
          <w:rFonts w:ascii="Times New Roman" w:hAnsi="Times New Roman" w:cs="Times New Roman"/>
        </w:rPr>
        <w:t xml:space="preserve"> i</w:t>
      </w:r>
      <w:r w:rsidRPr="00E75E14">
        <w:rPr>
          <w:rFonts w:ascii="Times New Roman" w:hAnsi="Times New Roman" w:cs="Times New Roman"/>
        </w:rPr>
        <w:t xml:space="preserve"> pracownicy DTOM (max </w:t>
      </w:r>
      <w:r w:rsidR="00770B5C">
        <w:rPr>
          <w:rFonts w:ascii="Times New Roman" w:hAnsi="Times New Roman" w:cs="Times New Roman"/>
        </w:rPr>
        <w:t>9</w:t>
      </w:r>
      <w:r w:rsidRPr="00E75E14">
        <w:rPr>
          <w:rFonts w:ascii="Times New Roman" w:hAnsi="Times New Roman" w:cs="Times New Roman"/>
        </w:rPr>
        <w:t xml:space="preserve"> osób), pracownicy prosektorium (min. 1 osoba), administrator (max </w:t>
      </w:r>
      <w:r w:rsidR="006A4EF4">
        <w:rPr>
          <w:rFonts w:ascii="Times New Roman" w:hAnsi="Times New Roman" w:cs="Times New Roman"/>
        </w:rPr>
        <w:t>3</w:t>
      </w:r>
      <w:r w:rsidRPr="00E75E14">
        <w:rPr>
          <w:rFonts w:ascii="Times New Roman" w:hAnsi="Times New Roman" w:cs="Times New Roman"/>
        </w:rPr>
        <w:t xml:space="preserve"> osoby).</w:t>
      </w:r>
    </w:p>
    <w:p w14:paraId="5B25187C" w14:textId="1E263D89" w:rsidR="00D81F6D" w:rsidRPr="003736E3" w:rsidRDefault="003736E3"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lastRenderedPageBreak/>
        <w:t>Instruktaże stanowiskowe</w:t>
      </w:r>
      <w:r w:rsidR="00D81F6D" w:rsidRPr="003736E3">
        <w:rPr>
          <w:rFonts w:ascii="Times New Roman" w:hAnsi="Times New Roman" w:cs="Times New Roman"/>
        </w:rPr>
        <w:t xml:space="preserve"> przeprowadzone będą w godzinach pracy pracowników Zamawiającego. Zamawiający udostępni Wykonawcy niezbędne pomieszczenia z dostępem do sieci komputerowej i zasilaniem.</w:t>
      </w:r>
    </w:p>
    <w:p w14:paraId="39294083" w14:textId="77777777" w:rsidR="00D81F6D" w:rsidRPr="000F31B5" w:rsidRDefault="00D81F6D" w:rsidP="00D81F6D">
      <w:pPr>
        <w:pStyle w:val="Akapitzlist"/>
        <w:numPr>
          <w:ilvl w:val="2"/>
          <w:numId w:val="1"/>
        </w:numPr>
        <w:jc w:val="both"/>
        <w:rPr>
          <w:rFonts w:ascii="Times New Roman" w:hAnsi="Times New Roman" w:cs="Times New Roman"/>
        </w:rPr>
      </w:pPr>
      <w:r w:rsidRPr="000F31B5">
        <w:rPr>
          <w:rFonts w:ascii="Times New Roman" w:hAnsi="Times New Roman" w:cs="Times New Roman"/>
        </w:rPr>
        <w:t>Asysta stanowiskowa dla personelu w trakcie rozruchu systemu.</w:t>
      </w:r>
    </w:p>
    <w:p w14:paraId="7E9CB7E7" w14:textId="114556A9"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Integracja z systemami zewnętrznymi opisanymi w </w:t>
      </w:r>
      <w:r w:rsidR="003736E3" w:rsidRPr="003736E3">
        <w:rPr>
          <w:rFonts w:ascii="Times New Roman" w:hAnsi="Times New Roman" w:cs="Times New Roman"/>
        </w:rPr>
        <w:t xml:space="preserve"> pkt 5</w:t>
      </w:r>
      <w:r w:rsidRPr="003736E3">
        <w:rPr>
          <w:rFonts w:ascii="Times New Roman" w:hAnsi="Times New Roman" w:cs="Times New Roman"/>
        </w:rPr>
        <w:t xml:space="preserve"> „Współpraca z innymi systemami”. Zamawiający zapewni Wykonawcy zdalny dostęp do interfejsów urządzeń i systemów, niezbędny do wykonania, określonych w ramach wdrożenia, integracji.</w:t>
      </w:r>
    </w:p>
    <w:p w14:paraId="5D4822B6" w14:textId="77777777" w:rsidR="00D81F6D" w:rsidRPr="00C9224C"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Instalacja systemu w środowisku wirtualnym Zamawiającego. Wykonawca dostarczy obraz </w:t>
      </w:r>
      <w:r w:rsidRPr="00C9224C">
        <w:rPr>
          <w:rFonts w:ascii="Times New Roman" w:hAnsi="Times New Roman" w:cs="Times New Roman"/>
        </w:rPr>
        <w:t>maszyny wirtualnej Zamawiającemu oraz przekaże licencje na niezbędne oprogramowanie firm trzecich w tym systemy operacyjne i bazodanowe, o ile wymagają komercyjnego licencjonowania. Koszt niezbędnych licencji obciąża Wykonawcę.</w:t>
      </w:r>
    </w:p>
    <w:p w14:paraId="33687B75" w14:textId="04EF5275" w:rsidR="00D81F6D" w:rsidRPr="00C9224C" w:rsidRDefault="00D81F6D" w:rsidP="00D81F6D">
      <w:pPr>
        <w:pStyle w:val="Akapitzlist"/>
        <w:numPr>
          <w:ilvl w:val="2"/>
          <w:numId w:val="1"/>
        </w:numPr>
        <w:jc w:val="both"/>
        <w:rPr>
          <w:rFonts w:ascii="Times New Roman" w:hAnsi="Times New Roman" w:cs="Times New Roman"/>
        </w:rPr>
      </w:pPr>
      <w:r w:rsidRPr="00C9224C">
        <w:rPr>
          <w:rFonts w:ascii="Times New Roman" w:hAnsi="Times New Roman" w:cs="Times New Roman"/>
        </w:rPr>
        <w:t xml:space="preserve">Konfiguracja stacji roboczych użytkowników do pracy z systemem w siedzibie Zamawiającego w liczbie max. </w:t>
      </w:r>
      <w:r w:rsidR="003736E3" w:rsidRPr="00C9224C">
        <w:rPr>
          <w:rFonts w:ascii="Times New Roman" w:hAnsi="Times New Roman" w:cs="Times New Roman"/>
        </w:rPr>
        <w:t>2</w:t>
      </w:r>
      <w:r w:rsidRPr="00C9224C">
        <w:rPr>
          <w:rFonts w:ascii="Times New Roman" w:hAnsi="Times New Roman" w:cs="Times New Roman"/>
        </w:rPr>
        <w:t>1 szt.</w:t>
      </w:r>
    </w:p>
    <w:p w14:paraId="4A54FB17" w14:textId="77777777" w:rsidR="00D81F6D" w:rsidRPr="00C9224C" w:rsidRDefault="00D81F6D" w:rsidP="00D81F6D">
      <w:pPr>
        <w:pStyle w:val="Akapitzlist"/>
        <w:numPr>
          <w:ilvl w:val="2"/>
          <w:numId w:val="1"/>
        </w:numPr>
        <w:jc w:val="both"/>
        <w:rPr>
          <w:rFonts w:ascii="Times New Roman" w:hAnsi="Times New Roman" w:cs="Times New Roman"/>
        </w:rPr>
      </w:pPr>
      <w:r w:rsidRPr="00C9224C">
        <w:rPr>
          <w:rFonts w:ascii="Times New Roman" w:hAnsi="Times New Roman" w:cs="Times New Roman"/>
        </w:rPr>
        <w:t>Wykonawca w ramach wdrożenia dostarczy słowniki klasyfikacji ICD-10 i ICD-O3 w najnowszej wersji w języku polskim dostępnej w momencie wdrożenia. Koszt ewentualnej licencji ponosi Wykonawca. Wykonawca zobowiązuje się do bieżącej aktualizacji słownika w ramach gwarancji.</w:t>
      </w:r>
    </w:p>
    <w:p w14:paraId="3931750D" w14:textId="77777777" w:rsidR="00D81F6D" w:rsidRPr="003736E3" w:rsidRDefault="00D81F6D" w:rsidP="00D81F6D">
      <w:pPr>
        <w:pStyle w:val="Akapitzlist"/>
        <w:numPr>
          <w:ilvl w:val="2"/>
          <w:numId w:val="1"/>
        </w:numPr>
        <w:jc w:val="both"/>
        <w:rPr>
          <w:rFonts w:ascii="Times New Roman" w:hAnsi="Times New Roman" w:cs="Times New Roman"/>
        </w:rPr>
      </w:pPr>
      <w:r w:rsidRPr="00C9224C">
        <w:rPr>
          <w:rFonts w:ascii="Times New Roman" w:hAnsi="Times New Roman" w:cs="Times New Roman"/>
        </w:rPr>
        <w:t xml:space="preserve">Na etapie konfiguracji systemu wymagana </w:t>
      </w:r>
      <w:r w:rsidRPr="003736E3">
        <w:rPr>
          <w:rFonts w:ascii="Times New Roman" w:hAnsi="Times New Roman" w:cs="Times New Roman"/>
        </w:rPr>
        <w:t>implementacja szablonów dokumentów (np. skierowań, wyników, szablonów nalepek, zleceń wypożyczenia dokumentacji medycznej, faktur/rachunków itp.) dostarczonych przez Zamawiającego.</w:t>
      </w:r>
    </w:p>
    <w:p w14:paraId="39644971" w14:textId="77777777" w:rsidR="00D81F6D" w:rsidRPr="003736E3" w:rsidRDefault="00D81F6D" w:rsidP="00AE78BB">
      <w:pPr>
        <w:pStyle w:val="Nagwek2"/>
        <w:numPr>
          <w:ilvl w:val="1"/>
          <w:numId w:val="1"/>
        </w:numPr>
        <w:rPr>
          <w:color w:val="auto"/>
        </w:rPr>
      </w:pPr>
      <w:bookmarkStart w:id="7" w:name="_Toc227859915"/>
      <w:r w:rsidRPr="003736E3">
        <w:rPr>
          <w:color w:val="auto"/>
        </w:rPr>
        <w:t>Usługi zapewnione Zamawiającemu w ramach obsługi gwarancyjnej w zadeklarowanym okresie</w:t>
      </w:r>
      <w:bookmarkEnd w:id="7"/>
    </w:p>
    <w:p w14:paraId="57624619" w14:textId="77777777" w:rsidR="00D81F6D" w:rsidRPr="003736E3" w:rsidRDefault="00D81F6D" w:rsidP="00D81F6D"/>
    <w:p w14:paraId="702802F2" w14:textId="729ECCA8"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 xml:space="preserve">Obsługa gwarancyjna systemu i wsparcie techniczne przez okres 36 miesięcy  od daty </w:t>
      </w:r>
      <w:r w:rsidR="00491DD7">
        <w:rPr>
          <w:rFonts w:ascii="Times New Roman" w:hAnsi="Times New Roman" w:cs="Times New Roman"/>
        </w:rPr>
        <w:t>podpisania protokołu końcowego.</w:t>
      </w:r>
    </w:p>
    <w:p w14:paraId="4A060443"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Wsparcie techniczne dotyczące pracy z systemem dla pracowników Zamawiającego. Wsparcie dotyczy także podstawowej diagnostyki typowych problemów np. z drukarkami czy systemami operacyjnymi komputerów dostarczonych w ramach zamówienia.</w:t>
      </w:r>
    </w:p>
    <w:p w14:paraId="63DE4C0A" w14:textId="7777777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Wykonawca zapewnia system pomocy zdalnej z możliwością przekazywania zgłoszeń (w tym zgłaszanie błędów) w formie telefonicznej, e-mail lub poprzez internetową aplikację zgłoszeniową w tym co najmniej jedną z form całodobowo.</w:t>
      </w:r>
      <w:r w:rsidRPr="003736E3">
        <w:rPr>
          <w:rFonts w:ascii="Times New Roman" w:hAnsi="Times New Roman" w:cs="Times New Roman"/>
        </w:rPr>
        <w:br/>
        <w:t>Wykonawca zapewni obsługę zgłoszeń pomocy technicznej i serwisowych spełniając wszystkie poniższe kryteria minimalne:</w:t>
      </w:r>
    </w:p>
    <w:p w14:paraId="62180355" w14:textId="77777777" w:rsidR="00D81F6D" w:rsidRPr="003736E3" w:rsidRDefault="00D81F6D" w:rsidP="00D81F6D">
      <w:pPr>
        <w:pStyle w:val="Akapitzlist"/>
        <w:numPr>
          <w:ilvl w:val="3"/>
          <w:numId w:val="1"/>
        </w:numPr>
        <w:jc w:val="both"/>
        <w:rPr>
          <w:rFonts w:ascii="Times New Roman" w:hAnsi="Times New Roman" w:cs="Times New Roman"/>
        </w:rPr>
      </w:pPr>
      <w:r w:rsidRPr="003736E3">
        <w:rPr>
          <w:rFonts w:ascii="Times New Roman" w:hAnsi="Times New Roman" w:cs="Times New Roman"/>
        </w:rPr>
        <w:t>w dni robocze w godzinach 7:00 – 16:00.</w:t>
      </w:r>
    </w:p>
    <w:p w14:paraId="4E44BCB4" w14:textId="77777777" w:rsidR="00D81F6D" w:rsidRPr="003736E3" w:rsidRDefault="00D81F6D" w:rsidP="00D81F6D">
      <w:pPr>
        <w:pStyle w:val="Akapitzlist"/>
        <w:numPr>
          <w:ilvl w:val="3"/>
          <w:numId w:val="1"/>
        </w:numPr>
        <w:jc w:val="both"/>
        <w:rPr>
          <w:rFonts w:ascii="Times New Roman" w:hAnsi="Times New Roman" w:cs="Times New Roman"/>
        </w:rPr>
      </w:pPr>
      <w:r w:rsidRPr="003736E3">
        <w:rPr>
          <w:rFonts w:ascii="Times New Roman" w:hAnsi="Times New Roman" w:cs="Times New Roman"/>
        </w:rPr>
        <w:lastRenderedPageBreak/>
        <w:t>koszt połączenia z pomocą telefoniczną Wykonawcy (jeden numer telefonu dla wszystkich zgłoszeń) nie może być wyższy niż koszt połączenia krajowego w Polsce na numer stacjonarny.</w:t>
      </w:r>
    </w:p>
    <w:p w14:paraId="3E0823A7" w14:textId="77777777" w:rsidR="00D81F6D" w:rsidRPr="003736E3" w:rsidRDefault="00D81F6D" w:rsidP="00D81F6D">
      <w:pPr>
        <w:pStyle w:val="Akapitzlist"/>
        <w:numPr>
          <w:ilvl w:val="3"/>
          <w:numId w:val="1"/>
        </w:numPr>
        <w:jc w:val="both"/>
        <w:rPr>
          <w:rFonts w:ascii="Times New Roman" w:hAnsi="Times New Roman" w:cs="Times New Roman"/>
        </w:rPr>
      </w:pPr>
      <w:r w:rsidRPr="003736E3">
        <w:rPr>
          <w:rFonts w:ascii="Times New Roman" w:hAnsi="Times New Roman" w:cs="Times New Roman"/>
        </w:rPr>
        <w:t xml:space="preserve">niedopuszczalne jest zaoferowanie systemu pomocy opartego o numer o podwyższonej opłacie (np. 0-700 itp.). </w:t>
      </w:r>
    </w:p>
    <w:p w14:paraId="594C8479" w14:textId="6A982017" w:rsidR="00D81F6D" w:rsidRPr="003736E3" w:rsidRDefault="00D81F6D" w:rsidP="00D81F6D">
      <w:pPr>
        <w:pStyle w:val="Akapitzlist"/>
        <w:numPr>
          <w:ilvl w:val="2"/>
          <w:numId w:val="1"/>
        </w:numPr>
        <w:jc w:val="both"/>
        <w:rPr>
          <w:rFonts w:ascii="Times New Roman" w:hAnsi="Times New Roman" w:cs="Times New Roman"/>
        </w:rPr>
      </w:pPr>
      <w:r w:rsidRPr="003736E3">
        <w:rPr>
          <w:rFonts w:ascii="Times New Roman" w:hAnsi="Times New Roman" w:cs="Times New Roman"/>
        </w:rPr>
        <w:t>W zależności od typu zgłoszenia maksymalny czas usunięcia awarii wynosi:</w:t>
      </w:r>
    </w:p>
    <w:p w14:paraId="678308BF" w14:textId="159E79F8" w:rsidR="00D81F6D" w:rsidRPr="00694DD4" w:rsidRDefault="00460F17" w:rsidP="00D81F6D">
      <w:pPr>
        <w:pStyle w:val="Akapitzlist"/>
        <w:numPr>
          <w:ilvl w:val="3"/>
          <w:numId w:val="1"/>
        </w:numPr>
        <w:jc w:val="both"/>
        <w:rPr>
          <w:rFonts w:ascii="Times New Roman" w:hAnsi="Times New Roman" w:cs="Times New Roman"/>
        </w:rPr>
      </w:pPr>
      <w:bookmarkStart w:id="8" w:name="_Hlk227309590"/>
      <w:r w:rsidRPr="00694DD4">
        <w:rPr>
          <w:rFonts w:ascii="Times New Roman" w:hAnsi="Times New Roman" w:cs="Times New Roman"/>
        </w:rPr>
        <w:t xml:space="preserve">dla </w:t>
      </w:r>
      <w:bookmarkEnd w:id="8"/>
      <w:r w:rsidR="00D81F6D" w:rsidRPr="00694DD4">
        <w:rPr>
          <w:rFonts w:ascii="Times New Roman" w:hAnsi="Times New Roman" w:cs="Times New Roman"/>
        </w:rPr>
        <w:t xml:space="preserve">błędu krytycznego </w:t>
      </w:r>
      <w:r w:rsidR="00D81F6D" w:rsidRPr="00D02B4B">
        <w:rPr>
          <w:rFonts w:ascii="Times New Roman" w:hAnsi="Times New Roman" w:cs="Times New Roman"/>
          <w:b/>
          <w:bCs/>
        </w:rPr>
        <w:t>do 2</w:t>
      </w:r>
      <w:r w:rsidR="00694DD4" w:rsidRPr="00D02B4B">
        <w:rPr>
          <w:rFonts w:ascii="Times New Roman" w:hAnsi="Times New Roman" w:cs="Times New Roman"/>
          <w:b/>
          <w:bCs/>
        </w:rPr>
        <w:t>4</w:t>
      </w:r>
      <w:r w:rsidR="00D81F6D" w:rsidRPr="00D02B4B">
        <w:rPr>
          <w:rFonts w:ascii="Times New Roman" w:hAnsi="Times New Roman" w:cs="Times New Roman"/>
          <w:b/>
          <w:bCs/>
        </w:rPr>
        <w:t xml:space="preserve"> </w:t>
      </w:r>
      <w:r w:rsidR="00694DD4" w:rsidRPr="00D02B4B">
        <w:rPr>
          <w:rFonts w:ascii="Times New Roman" w:hAnsi="Times New Roman" w:cs="Times New Roman"/>
          <w:b/>
          <w:bCs/>
        </w:rPr>
        <w:t>godzin</w:t>
      </w:r>
      <w:r w:rsidR="00D81F6D" w:rsidRPr="00694DD4">
        <w:rPr>
          <w:rFonts w:ascii="Times New Roman" w:hAnsi="Times New Roman" w:cs="Times New Roman"/>
        </w:rPr>
        <w:t xml:space="preserve"> od zgłoszenia</w:t>
      </w:r>
      <w:r w:rsidR="00D02B4B">
        <w:rPr>
          <w:rFonts w:ascii="Times New Roman" w:hAnsi="Times New Roman" w:cs="Times New Roman"/>
        </w:rPr>
        <w:t xml:space="preserve"> </w:t>
      </w:r>
      <w:r w:rsidR="00D02B4B" w:rsidRPr="00D02B4B">
        <w:rPr>
          <w:rFonts w:ascii="Times New Roman" w:hAnsi="Times New Roman" w:cs="Times New Roman"/>
          <w:b/>
          <w:bCs/>
          <w:i/>
          <w:iCs/>
        </w:rPr>
        <w:t>(parametr punktowany)</w:t>
      </w:r>
      <w:r w:rsidR="00D81F6D" w:rsidRPr="00D02B4B">
        <w:rPr>
          <w:rFonts w:ascii="Times New Roman" w:hAnsi="Times New Roman" w:cs="Times New Roman"/>
          <w:b/>
          <w:bCs/>
        </w:rPr>
        <w:t>.</w:t>
      </w:r>
      <w:r w:rsidR="00D81F6D" w:rsidRPr="00694DD4">
        <w:rPr>
          <w:rFonts w:ascii="Times New Roman" w:hAnsi="Times New Roman" w:cs="Times New Roman"/>
        </w:rPr>
        <w:t xml:space="preserve"> Pod pojęciem błędu krytycznego Zamawiający rozumie całkowity brak działania systemu lub jego części uniemożliwiający dostęp do zgromadzonych danych, rejestrowania zleceń i/lub przyjmowania materiałów.</w:t>
      </w:r>
    </w:p>
    <w:p w14:paraId="28F36BB8" w14:textId="203F8EFD" w:rsidR="00D81F6D" w:rsidRPr="00694DD4" w:rsidRDefault="00460F17" w:rsidP="00D81F6D">
      <w:pPr>
        <w:pStyle w:val="Akapitzlist"/>
        <w:numPr>
          <w:ilvl w:val="3"/>
          <w:numId w:val="1"/>
        </w:numPr>
        <w:jc w:val="both"/>
        <w:rPr>
          <w:rFonts w:ascii="Times New Roman" w:hAnsi="Times New Roman" w:cs="Times New Roman"/>
        </w:rPr>
      </w:pPr>
      <w:r w:rsidRPr="00694DD4">
        <w:rPr>
          <w:rFonts w:ascii="Times New Roman" w:hAnsi="Times New Roman" w:cs="Times New Roman"/>
        </w:rPr>
        <w:t>dla</w:t>
      </w:r>
      <w:r w:rsidR="00D81F6D" w:rsidRPr="00694DD4">
        <w:rPr>
          <w:rFonts w:ascii="Times New Roman" w:hAnsi="Times New Roman" w:cs="Times New Roman"/>
        </w:rPr>
        <w:t xml:space="preserve"> błędu poważnego (ograniczona praca w systemie) – do </w:t>
      </w:r>
      <w:r w:rsidR="00D02B4B">
        <w:rPr>
          <w:rFonts w:ascii="Times New Roman" w:hAnsi="Times New Roman" w:cs="Times New Roman"/>
        </w:rPr>
        <w:t>3</w:t>
      </w:r>
      <w:r w:rsidR="00D81F6D" w:rsidRPr="00694DD4">
        <w:rPr>
          <w:rFonts w:ascii="Times New Roman" w:hAnsi="Times New Roman" w:cs="Times New Roman"/>
        </w:rPr>
        <w:t xml:space="preserve"> dni </w:t>
      </w:r>
      <w:r w:rsidR="00D02B4B">
        <w:rPr>
          <w:rFonts w:ascii="Times New Roman" w:hAnsi="Times New Roman" w:cs="Times New Roman"/>
        </w:rPr>
        <w:t>r</w:t>
      </w:r>
      <w:r w:rsidR="00D81F6D" w:rsidRPr="00694DD4">
        <w:rPr>
          <w:rFonts w:ascii="Times New Roman" w:hAnsi="Times New Roman" w:cs="Times New Roman"/>
        </w:rPr>
        <w:t>oboczych od zgłoszenia. Pod pojęciem błędu poważnego Zamawiający rozumie takie ograniczenie pracy systemu, w wyniku którego nie jest możliwe prowadzenie diagnostyki w pełnym zakresie od przyjęcia zlecenia do wydania wyniku w wymaganym reżimie czasowym.</w:t>
      </w:r>
    </w:p>
    <w:p w14:paraId="1D782DA4" w14:textId="34A7F3AA" w:rsidR="00D81F6D" w:rsidRPr="00EC2379" w:rsidRDefault="00460F17" w:rsidP="00D81F6D">
      <w:pPr>
        <w:pStyle w:val="Akapitzlist"/>
        <w:numPr>
          <w:ilvl w:val="3"/>
          <w:numId w:val="1"/>
        </w:numPr>
        <w:jc w:val="both"/>
        <w:rPr>
          <w:rFonts w:ascii="Times New Roman" w:hAnsi="Times New Roman" w:cs="Times New Roman"/>
        </w:rPr>
      </w:pPr>
      <w:r w:rsidRPr="00694DD4">
        <w:rPr>
          <w:rFonts w:ascii="Times New Roman" w:hAnsi="Times New Roman" w:cs="Times New Roman"/>
        </w:rPr>
        <w:t xml:space="preserve">dla </w:t>
      </w:r>
      <w:r w:rsidR="00D81F6D" w:rsidRPr="003736E3">
        <w:rPr>
          <w:rFonts w:ascii="Times New Roman" w:hAnsi="Times New Roman" w:cs="Times New Roman"/>
        </w:rPr>
        <w:t xml:space="preserve">błędu zwykłego – do </w:t>
      </w:r>
      <w:r w:rsidR="00D02B4B">
        <w:rPr>
          <w:rFonts w:ascii="Times New Roman" w:hAnsi="Times New Roman" w:cs="Times New Roman"/>
        </w:rPr>
        <w:t>5</w:t>
      </w:r>
      <w:r w:rsidR="00D81F6D" w:rsidRPr="003736E3">
        <w:rPr>
          <w:rFonts w:ascii="Times New Roman" w:hAnsi="Times New Roman" w:cs="Times New Roman"/>
        </w:rPr>
        <w:t xml:space="preserve"> dni roboczych  od zgłoszenia.</w:t>
      </w:r>
      <w:r w:rsidR="00D81F6D" w:rsidRPr="003736E3">
        <w:rPr>
          <w:rFonts w:ascii="Times New Roman" w:hAnsi="Times New Roman" w:cs="Times New Roman"/>
        </w:rPr>
        <w:br/>
        <w:t xml:space="preserve">Za błąd zwykły Zamawiający uznaje utrudnienia w pracy systemu (w tym brak </w:t>
      </w:r>
      <w:r w:rsidR="00D81F6D" w:rsidRPr="00EC2379">
        <w:rPr>
          <w:rFonts w:ascii="Times New Roman" w:hAnsi="Times New Roman" w:cs="Times New Roman"/>
        </w:rPr>
        <w:t>płynności działania) lub brak dostępu do funkcjonalności, które mogą być realizowane w systemie w inny sposób.</w:t>
      </w:r>
    </w:p>
    <w:p w14:paraId="785284EF" w14:textId="3B0D22AA" w:rsidR="00330579" w:rsidRPr="00EC2379" w:rsidRDefault="00330579" w:rsidP="00EE1715">
      <w:pPr>
        <w:pStyle w:val="Akapitzlist"/>
        <w:numPr>
          <w:ilvl w:val="3"/>
          <w:numId w:val="1"/>
        </w:numPr>
        <w:spacing w:line="240" w:lineRule="auto"/>
        <w:jc w:val="both"/>
        <w:rPr>
          <w:rFonts w:ascii="Times New Roman" w:hAnsi="Times New Roman" w:cs="Times New Roman"/>
        </w:rPr>
      </w:pPr>
      <w:r w:rsidRPr="00EC2379">
        <w:t xml:space="preserve">O </w:t>
      </w:r>
      <w:r w:rsidR="00EE1715" w:rsidRPr="00EC2379">
        <w:t>usunięciu awarii</w:t>
      </w:r>
      <w:r w:rsidRPr="00EC2379">
        <w:t xml:space="preserve">, Wykonawca zobowiązany jest każdorazowo poinformować Zamawiającego </w:t>
      </w:r>
      <w:r w:rsidR="00EC2379" w:rsidRPr="00EC2379">
        <w:t>na</w:t>
      </w:r>
      <w:r w:rsidR="00EE1715" w:rsidRPr="00EC2379">
        <w:t xml:space="preserve"> adres email: patomorfologia@kpcp.pl</w:t>
      </w:r>
      <w:r w:rsidRPr="00EC2379">
        <w:rPr>
          <w:rFonts w:ascii="Times New Roman" w:hAnsi="Times New Roman" w:cs="Times New Roman"/>
        </w:rPr>
        <w:t xml:space="preserve"> </w:t>
      </w:r>
      <w:r w:rsidR="00EC2379">
        <w:rPr>
          <w:rFonts w:ascii="Times New Roman" w:hAnsi="Times New Roman" w:cs="Times New Roman"/>
        </w:rPr>
        <w:t>oraz it@kpcp.pl</w:t>
      </w:r>
    </w:p>
    <w:p w14:paraId="267B9E1C" w14:textId="77777777" w:rsidR="00D81F6D" w:rsidRDefault="00D81F6D" w:rsidP="00D81F6D">
      <w:pPr>
        <w:pStyle w:val="Akapitzlist"/>
        <w:numPr>
          <w:ilvl w:val="2"/>
          <w:numId w:val="1"/>
        </w:numPr>
        <w:jc w:val="both"/>
        <w:rPr>
          <w:rFonts w:ascii="Times New Roman" w:hAnsi="Times New Roman" w:cs="Times New Roman"/>
        </w:rPr>
      </w:pPr>
      <w:r w:rsidRPr="00EC2379">
        <w:rPr>
          <w:rFonts w:ascii="Times New Roman" w:hAnsi="Times New Roman" w:cs="Times New Roman"/>
        </w:rPr>
        <w:t>W przypadku awarii systemu, której nie da się usunąć zdalnie, Wykonawca na własny koszt real</w:t>
      </w:r>
      <w:r w:rsidRPr="003736E3">
        <w:rPr>
          <w:rFonts w:ascii="Times New Roman" w:hAnsi="Times New Roman" w:cs="Times New Roman"/>
        </w:rPr>
        <w:t>izuje czynności w siedzibie Zamawiającego.</w:t>
      </w:r>
    </w:p>
    <w:p w14:paraId="6F6D4E1E" w14:textId="77777777" w:rsidR="00D81F6D" w:rsidRDefault="00D81F6D" w:rsidP="00B73691">
      <w:pPr>
        <w:pStyle w:val="Akapitzlist"/>
        <w:numPr>
          <w:ilvl w:val="2"/>
          <w:numId w:val="1"/>
        </w:numPr>
        <w:jc w:val="both"/>
        <w:rPr>
          <w:rFonts w:ascii="Times New Roman" w:hAnsi="Times New Roman" w:cs="Times New Roman"/>
        </w:rPr>
      </w:pPr>
      <w:r w:rsidRPr="00B73691">
        <w:rPr>
          <w:rFonts w:ascii="Times New Roman" w:hAnsi="Times New Roman" w:cs="Times New Roman"/>
        </w:rPr>
        <w:t>Zapewnienie stałej aktualności oferowanego systemu w okresie obsługi serwisowej.</w:t>
      </w:r>
    </w:p>
    <w:p w14:paraId="4F5ACCB5" w14:textId="77777777" w:rsidR="00D81F6D" w:rsidRDefault="00D81F6D" w:rsidP="00B73691">
      <w:pPr>
        <w:pStyle w:val="Akapitzlist"/>
        <w:numPr>
          <w:ilvl w:val="2"/>
          <w:numId w:val="1"/>
        </w:numPr>
        <w:jc w:val="both"/>
        <w:rPr>
          <w:rFonts w:ascii="Times New Roman" w:hAnsi="Times New Roman" w:cs="Times New Roman"/>
        </w:rPr>
      </w:pPr>
      <w:r w:rsidRPr="00B73691">
        <w:rPr>
          <w:rFonts w:ascii="Times New Roman" w:hAnsi="Times New Roman" w:cs="Times New Roman"/>
        </w:rPr>
        <w:t>Utrzymanie w sprawności technicznej interfejsów integracji po stronie oferowanego systemu w okresie obsługi serwisowej oraz reagowanie na błędy w integracjach i ich usuwanie bez zgłoszenia przez Zamawiającego.</w:t>
      </w:r>
    </w:p>
    <w:p w14:paraId="696C26AD" w14:textId="77777777" w:rsidR="00D81F6D" w:rsidRDefault="00D81F6D" w:rsidP="00B73691">
      <w:pPr>
        <w:pStyle w:val="Akapitzlist"/>
        <w:numPr>
          <w:ilvl w:val="2"/>
          <w:numId w:val="1"/>
        </w:numPr>
        <w:jc w:val="both"/>
        <w:rPr>
          <w:rFonts w:ascii="Times New Roman" w:hAnsi="Times New Roman" w:cs="Times New Roman"/>
        </w:rPr>
      </w:pPr>
      <w:r w:rsidRPr="00B73691">
        <w:rPr>
          <w:rFonts w:ascii="Times New Roman" w:hAnsi="Times New Roman" w:cs="Times New Roman"/>
        </w:rPr>
        <w:t>Kopia danych realizowana w czasie rzeczywistym w postaci replikacji bazy na lustrzanym serwerze bazy danych w środowisku wirtualnym Zamawiającego. Wykonawca dostarczy Zamawiającemu obraz maszyny wirtualnej serwera replikacji oraz przekaże licencje na niezbędne oprogramowanie firm trzecich w tym systemy operacyjne i bazodanowe, o ile wymagają komercyjnego licencjonowania.</w:t>
      </w:r>
    </w:p>
    <w:p w14:paraId="75149C67" w14:textId="77777777" w:rsidR="00D81F6D" w:rsidRDefault="00D81F6D" w:rsidP="00B73691">
      <w:pPr>
        <w:pStyle w:val="Akapitzlist"/>
        <w:numPr>
          <w:ilvl w:val="2"/>
          <w:numId w:val="1"/>
        </w:numPr>
        <w:jc w:val="both"/>
        <w:rPr>
          <w:rFonts w:ascii="Times New Roman" w:hAnsi="Times New Roman" w:cs="Times New Roman"/>
        </w:rPr>
      </w:pPr>
      <w:r w:rsidRPr="00B73691">
        <w:rPr>
          <w:rFonts w:ascii="Times New Roman" w:hAnsi="Times New Roman" w:cs="Times New Roman"/>
        </w:rPr>
        <w:t>Codzienna kopia zapasowa danych zgromadzonych w bazie do systemu kopii bezpieczeństwa wskazanego przez Zamawiającego.</w:t>
      </w:r>
    </w:p>
    <w:p w14:paraId="32C1084A" w14:textId="77777777" w:rsidR="00D81F6D" w:rsidRPr="00B73691" w:rsidRDefault="00D81F6D" w:rsidP="00B73691">
      <w:pPr>
        <w:pStyle w:val="Akapitzlist"/>
        <w:numPr>
          <w:ilvl w:val="2"/>
          <w:numId w:val="1"/>
        </w:numPr>
        <w:jc w:val="both"/>
        <w:rPr>
          <w:rFonts w:ascii="Times New Roman" w:hAnsi="Times New Roman" w:cs="Times New Roman"/>
        </w:rPr>
      </w:pPr>
      <w:r w:rsidRPr="00B73691">
        <w:rPr>
          <w:rFonts w:ascii="Times New Roman" w:hAnsi="Times New Roman" w:cs="Times New Roman"/>
        </w:rPr>
        <w:t>Wykonawca zobowiązany jest do zapewnienia dla dostarczonych systemów operacyjnych wykorzystywanych do uruchomienia systemu LIS oraz jego środowiska zapasowego (i innych systemów niezbędnych do realizacji zamówienia):</w:t>
      </w:r>
    </w:p>
    <w:p w14:paraId="3267D5E0" w14:textId="77777777" w:rsidR="00D81F6D" w:rsidRPr="003736E3" w:rsidRDefault="00D81F6D" w:rsidP="00D81F6D">
      <w:pPr>
        <w:pStyle w:val="Akapitzlist"/>
        <w:numPr>
          <w:ilvl w:val="0"/>
          <w:numId w:val="2"/>
        </w:numPr>
        <w:ind w:left="1152"/>
        <w:jc w:val="both"/>
        <w:rPr>
          <w:rFonts w:ascii="Times New Roman" w:hAnsi="Times New Roman" w:cs="Times New Roman"/>
        </w:rPr>
      </w:pPr>
      <w:r w:rsidRPr="003736E3">
        <w:rPr>
          <w:rFonts w:ascii="Times New Roman" w:hAnsi="Times New Roman" w:cs="Times New Roman"/>
        </w:rPr>
        <w:lastRenderedPageBreak/>
        <w:t>dostępu do aktualizacji bezpieczeństwa oraz poprawek błędów, w tym dla komponentów systemowych i pakietów dodatkowych,</w:t>
      </w:r>
    </w:p>
    <w:p w14:paraId="5484C7CB" w14:textId="77777777" w:rsidR="00D81F6D" w:rsidRPr="003736E3" w:rsidRDefault="00D81F6D" w:rsidP="00D81F6D">
      <w:pPr>
        <w:pStyle w:val="Akapitzlist"/>
        <w:numPr>
          <w:ilvl w:val="0"/>
          <w:numId w:val="2"/>
        </w:numPr>
        <w:ind w:left="1152"/>
        <w:jc w:val="both"/>
        <w:rPr>
          <w:rFonts w:ascii="Times New Roman" w:hAnsi="Times New Roman" w:cs="Times New Roman"/>
        </w:rPr>
      </w:pPr>
      <w:r w:rsidRPr="003736E3">
        <w:rPr>
          <w:rFonts w:ascii="Times New Roman" w:hAnsi="Times New Roman" w:cs="Times New Roman"/>
        </w:rPr>
        <w:t>rozszerzonego wsparcia producenta systemu operacyjnego, obejmującego okres gwarancji,</w:t>
      </w:r>
    </w:p>
    <w:p w14:paraId="04F19349" w14:textId="77777777" w:rsidR="00D81F6D" w:rsidRPr="003736E3" w:rsidRDefault="00D81F6D" w:rsidP="00D81F6D">
      <w:pPr>
        <w:pStyle w:val="Akapitzlist"/>
        <w:numPr>
          <w:ilvl w:val="0"/>
          <w:numId w:val="2"/>
        </w:numPr>
        <w:ind w:left="1152"/>
        <w:jc w:val="both"/>
        <w:rPr>
          <w:rFonts w:ascii="Times New Roman" w:hAnsi="Times New Roman" w:cs="Times New Roman"/>
        </w:rPr>
      </w:pPr>
      <w:r w:rsidRPr="003736E3">
        <w:rPr>
          <w:rFonts w:ascii="Times New Roman" w:hAnsi="Times New Roman" w:cs="Times New Roman"/>
        </w:rPr>
        <w:t>dostępu do repozytoriów aktualizacji obejmujących również pakiety spoza podstawowego zakresu wsparcia systemu</w:t>
      </w:r>
    </w:p>
    <w:p w14:paraId="42AC1782" w14:textId="77777777" w:rsidR="00D81F6D" w:rsidRPr="003736E3" w:rsidRDefault="00D81F6D" w:rsidP="00D81F6D">
      <w:pPr>
        <w:pStyle w:val="Akapitzlist"/>
        <w:numPr>
          <w:ilvl w:val="0"/>
          <w:numId w:val="2"/>
        </w:numPr>
        <w:ind w:left="1152"/>
        <w:jc w:val="both"/>
        <w:rPr>
          <w:rFonts w:ascii="Times New Roman" w:hAnsi="Times New Roman" w:cs="Times New Roman"/>
        </w:rPr>
      </w:pPr>
      <w:r w:rsidRPr="003736E3">
        <w:rPr>
          <w:rFonts w:ascii="Times New Roman" w:hAnsi="Times New Roman" w:cs="Times New Roman"/>
        </w:rPr>
        <w:t>zapewnienia legalności i zgodności licencyjnej dostarczonego wsparcia, w przypadku gdy wymaga ono dodatkowych subskrypcji lub opłat.</w:t>
      </w:r>
    </w:p>
    <w:p w14:paraId="2F2BD414" w14:textId="0FDCDD38" w:rsidR="00B73691" w:rsidRDefault="00D81F6D" w:rsidP="00B73691">
      <w:pPr>
        <w:pStyle w:val="Akapitzlist"/>
        <w:ind w:left="858"/>
        <w:jc w:val="both"/>
        <w:rPr>
          <w:rFonts w:ascii="Times New Roman" w:hAnsi="Times New Roman" w:cs="Times New Roman"/>
        </w:rPr>
      </w:pPr>
      <w:r w:rsidRPr="003736E3">
        <w:rPr>
          <w:rFonts w:ascii="Times New Roman" w:hAnsi="Times New Roman" w:cs="Times New Roman"/>
        </w:rPr>
        <w:t>W przypadku gdy producent systemu operacyjnego oferuje różne poziomy wsparcia, wymagane jest zapewnienie poziomu obejmującego rozszerzone aktualizacje bezpieczeństwa dla wszystkich zainstalowanych komponentów.</w:t>
      </w:r>
    </w:p>
    <w:p w14:paraId="523785D4" w14:textId="77777777" w:rsidR="00D81F6D" w:rsidRDefault="00D81F6D" w:rsidP="00B73691">
      <w:pPr>
        <w:pStyle w:val="Akapitzlist"/>
        <w:numPr>
          <w:ilvl w:val="2"/>
          <w:numId w:val="1"/>
        </w:numPr>
        <w:jc w:val="both"/>
        <w:rPr>
          <w:rFonts w:ascii="Times New Roman" w:hAnsi="Times New Roman" w:cs="Times New Roman"/>
        </w:rPr>
      </w:pPr>
      <w:r w:rsidRPr="00B73691">
        <w:rPr>
          <w:rFonts w:ascii="Times New Roman" w:hAnsi="Times New Roman" w:cs="Times New Roman"/>
        </w:rPr>
        <w:t>Wykonawca musi zapewnić:</w:t>
      </w:r>
    </w:p>
    <w:p w14:paraId="3715FC72" w14:textId="77777777" w:rsidR="00D81F6D" w:rsidRDefault="00D81F6D" w:rsidP="00B73691">
      <w:pPr>
        <w:pStyle w:val="Akapitzlist"/>
        <w:numPr>
          <w:ilvl w:val="3"/>
          <w:numId w:val="1"/>
        </w:numPr>
        <w:jc w:val="both"/>
        <w:rPr>
          <w:rFonts w:ascii="Times New Roman" w:hAnsi="Times New Roman" w:cs="Times New Roman"/>
        </w:rPr>
      </w:pPr>
      <w:r w:rsidRPr="00B73691">
        <w:rPr>
          <w:rFonts w:ascii="Times New Roman" w:hAnsi="Times New Roman" w:cs="Times New Roman"/>
        </w:rPr>
        <w:t>całodobowy monitoring parametrów pracy i dostępności serwera;</w:t>
      </w:r>
    </w:p>
    <w:p w14:paraId="61826081" w14:textId="77777777" w:rsidR="00D81F6D" w:rsidRPr="00B73691" w:rsidRDefault="00D81F6D" w:rsidP="00B73691">
      <w:pPr>
        <w:pStyle w:val="Akapitzlist"/>
        <w:numPr>
          <w:ilvl w:val="3"/>
          <w:numId w:val="1"/>
        </w:numPr>
        <w:jc w:val="both"/>
        <w:rPr>
          <w:rFonts w:ascii="Times New Roman" w:hAnsi="Times New Roman" w:cs="Times New Roman"/>
        </w:rPr>
      </w:pPr>
      <w:r w:rsidRPr="00B73691">
        <w:rPr>
          <w:rFonts w:ascii="Times New Roman" w:hAnsi="Times New Roman" w:cs="Times New Roman"/>
        </w:rPr>
        <w:t>reagowanie na anomalie w pracy serwera, braki zasobów serwera, wydłużony czas wykonywania poleceń itp.</w:t>
      </w:r>
    </w:p>
    <w:p w14:paraId="61BD0C74" w14:textId="42E8E53D" w:rsidR="00D81F6D" w:rsidRDefault="00D81F6D" w:rsidP="00B73691">
      <w:pPr>
        <w:pStyle w:val="Akapitzlist"/>
        <w:numPr>
          <w:ilvl w:val="2"/>
          <w:numId w:val="1"/>
        </w:numPr>
        <w:jc w:val="both"/>
        <w:rPr>
          <w:rFonts w:ascii="Times New Roman" w:hAnsi="Times New Roman" w:cs="Times New Roman"/>
        </w:rPr>
      </w:pPr>
      <w:r w:rsidRPr="00B73691">
        <w:rPr>
          <w:rFonts w:ascii="Times New Roman" w:hAnsi="Times New Roman" w:cs="Times New Roman"/>
        </w:rPr>
        <w:t>Wykonawca musi zapewnić wprowadzanie wszelkich zmian konfiguracji systemu na życzenie Zamawiającego.</w:t>
      </w:r>
    </w:p>
    <w:p w14:paraId="2C93A4F2" w14:textId="77777777" w:rsidR="00D81F6D" w:rsidRPr="00B73691" w:rsidRDefault="00D81F6D" w:rsidP="00B73691">
      <w:pPr>
        <w:pStyle w:val="Akapitzlist"/>
        <w:numPr>
          <w:ilvl w:val="2"/>
          <w:numId w:val="1"/>
        </w:numPr>
        <w:jc w:val="both"/>
        <w:rPr>
          <w:rFonts w:ascii="Times New Roman" w:hAnsi="Times New Roman" w:cs="Times New Roman"/>
        </w:rPr>
      </w:pPr>
      <w:bookmarkStart w:id="9" w:name="_Ref187131819"/>
      <w:r w:rsidRPr="00B73691">
        <w:rPr>
          <w:rFonts w:ascii="Times New Roman" w:hAnsi="Times New Roman" w:cs="Times New Roman"/>
        </w:rPr>
        <w:t>Rezerwacja pakietu godzin pracy programisty Wykonawcy w celu rozwoju systemu zgodnie z oczekiwaniami Zamawiającego, np. dodatkowe funkcje, raporty, szablony dokumentów, rozpoznania sformalizowane, raporty synoptyczne – 25  roboczogodzin w skali roku w okresie zaoferowanej gwarancji.</w:t>
      </w:r>
      <w:bookmarkEnd w:id="9"/>
    </w:p>
    <w:p w14:paraId="372B937C" w14:textId="77777777" w:rsidR="00D81F6D" w:rsidRPr="003736E3" w:rsidRDefault="00D81F6D" w:rsidP="00AE78BB">
      <w:pPr>
        <w:pStyle w:val="Nagwek2"/>
        <w:numPr>
          <w:ilvl w:val="1"/>
          <w:numId w:val="35"/>
        </w:numPr>
        <w:rPr>
          <w:color w:val="auto"/>
        </w:rPr>
      </w:pPr>
      <w:bookmarkStart w:id="10" w:name="_Toc227859916"/>
      <w:r w:rsidRPr="003736E3">
        <w:rPr>
          <w:color w:val="auto"/>
        </w:rPr>
        <w:t>Dostawa urządzeń</w:t>
      </w:r>
      <w:bookmarkEnd w:id="10"/>
    </w:p>
    <w:p w14:paraId="1DC5BF09" w14:textId="77777777" w:rsidR="00D81F6D" w:rsidRPr="003736E3" w:rsidRDefault="00D81F6D" w:rsidP="00D81F6D"/>
    <w:p w14:paraId="463E7E95" w14:textId="4E753252" w:rsidR="00D81F6D" w:rsidRPr="003736E3" w:rsidRDefault="00D81F6D" w:rsidP="00AE78BB">
      <w:pPr>
        <w:pStyle w:val="Akapitzlist"/>
        <w:numPr>
          <w:ilvl w:val="2"/>
          <w:numId w:val="35"/>
        </w:numPr>
        <w:jc w:val="both"/>
        <w:rPr>
          <w:rFonts w:ascii="Times New Roman" w:hAnsi="Times New Roman" w:cs="Times New Roman"/>
        </w:rPr>
      </w:pPr>
      <w:r w:rsidRPr="003736E3">
        <w:rPr>
          <w:rFonts w:ascii="Times New Roman" w:hAnsi="Times New Roman" w:cs="Times New Roman"/>
        </w:rPr>
        <w:t xml:space="preserve">Wykonawca w ramach wdrożenia dostarczy, zainstaluje i skonfiguruje wymieniony w </w:t>
      </w:r>
      <w:r w:rsidR="008F6FD8" w:rsidRPr="003736E3">
        <w:rPr>
          <w:rFonts w:ascii="Times New Roman" w:hAnsi="Times New Roman" w:cs="Times New Roman"/>
        </w:rPr>
        <w:t xml:space="preserve">Pkt </w:t>
      </w:r>
      <w:r w:rsidRPr="003736E3">
        <w:rPr>
          <w:rFonts w:ascii="Times New Roman" w:hAnsi="Times New Roman" w:cs="Times New Roman"/>
        </w:rPr>
        <w:t xml:space="preserve">6 „Dostawa sprzętu”, </w:t>
      </w:r>
      <w:r w:rsidRPr="00491DD7">
        <w:rPr>
          <w:rFonts w:ascii="Times New Roman" w:hAnsi="Times New Roman" w:cs="Times New Roman"/>
        </w:rPr>
        <w:t xml:space="preserve">fabrycznie nowy, sprzęt informatyczny o parametrach technicznych i użytkowych wskazanych w tabeli. Zamawiający odpowiada za doprowadzenie zasilania i gniazd sieciowych z dostępem do serwera, na którym zostanie zainstalowany oferowany system, do wszystkich miejsc instalacji sprzętu. Dostarczony sprzęt komputerowy musi mieć możliwość współpracy z domeną Active Directory Zamawiającego oraz gwarantować optymalną i ergonomiczną pracę w oferowanym systemie </w:t>
      </w:r>
      <w:r w:rsidRPr="003736E3">
        <w:rPr>
          <w:rFonts w:ascii="Times New Roman" w:hAnsi="Times New Roman" w:cs="Times New Roman"/>
        </w:rPr>
        <w:t>– w tym celu Wykonawca dostarczy odpowiednie mechaniczne elementy montażowe, np. wieszaki, uchwyty.</w:t>
      </w:r>
    </w:p>
    <w:p w14:paraId="668AEA73" w14:textId="77777777" w:rsidR="00D81F6D" w:rsidRPr="003736E3" w:rsidRDefault="00D81F6D" w:rsidP="00AE78BB">
      <w:pPr>
        <w:pStyle w:val="Akapitzlist"/>
        <w:numPr>
          <w:ilvl w:val="2"/>
          <w:numId w:val="35"/>
        </w:numPr>
        <w:jc w:val="both"/>
        <w:rPr>
          <w:rFonts w:ascii="Times New Roman" w:hAnsi="Times New Roman" w:cs="Times New Roman"/>
        </w:rPr>
      </w:pPr>
      <w:r w:rsidRPr="003736E3">
        <w:rPr>
          <w:rFonts w:ascii="Times New Roman" w:hAnsi="Times New Roman" w:cs="Times New Roman"/>
        </w:rPr>
        <w:t>Dostawa innego sprzętu i okablowania niezbędnego do uruchomienia zadeklarowanej funkcjonalności systemu i ergonomicznego montażu urządzeń.</w:t>
      </w:r>
    </w:p>
    <w:p w14:paraId="1825AA7B" w14:textId="77777777" w:rsidR="00D81F6D" w:rsidRPr="00C9224C" w:rsidRDefault="00D81F6D" w:rsidP="00D81F6D"/>
    <w:p w14:paraId="6D4A8D8A" w14:textId="77777777" w:rsidR="00D81F6D" w:rsidRPr="003736E3" w:rsidRDefault="00D81F6D"/>
    <w:p w14:paraId="7EA9CF94" w14:textId="77777777" w:rsidR="00D81F6D" w:rsidRPr="003736E3" w:rsidRDefault="00D81F6D"/>
    <w:p w14:paraId="03126524" w14:textId="2B9D4F55" w:rsidR="00D81F6D" w:rsidRPr="009901D2" w:rsidRDefault="00D81F6D" w:rsidP="00D81F6D">
      <w:pPr>
        <w:jc w:val="both"/>
        <w:rPr>
          <w:rFonts w:cs="Times New Roman"/>
          <w:b/>
          <w:bCs/>
          <w:color w:val="EE0000"/>
          <w:sz w:val="22"/>
          <w:szCs w:val="22"/>
        </w:rPr>
      </w:pPr>
    </w:p>
    <w:p w14:paraId="68D7B58B" w14:textId="4DAE2941" w:rsidR="00AC725D" w:rsidRPr="003736E3" w:rsidRDefault="00AC725D" w:rsidP="00AC725D">
      <w:pPr>
        <w:pStyle w:val="Nagwek1"/>
        <w:numPr>
          <w:ilvl w:val="0"/>
          <w:numId w:val="3"/>
        </w:numPr>
        <w:rPr>
          <w:color w:val="auto"/>
        </w:rPr>
      </w:pPr>
      <w:bookmarkStart w:id="11" w:name="_Toc227859917"/>
      <w:r w:rsidRPr="003736E3">
        <w:rPr>
          <w:color w:val="auto"/>
        </w:rPr>
        <w:t>Wymagania funkcjonalne – oprogramowanie do Patomorfologii</w:t>
      </w:r>
      <w:bookmarkEnd w:id="11"/>
    </w:p>
    <w:p w14:paraId="06B70558" w14:textId="77777777" w:rsidR="00D81F6D" w:rsidRPr="003736E3" w:rsidRDefault="00D81F6D" w:rsidP="00AE78BB">
      <w:pPr>
        <w:pStyle w:val="Nagwek2"/>
        <w:numPr>
          <w:ilvl w:val="1"/>
          <w:numId w:val="3"/>
        </w:numPr>
        <w:rPr>
          <w:color w:val="auto"/>
        </w:rPr>
      </w:pPr>
      <w:bookmarkStart w:id="12" w:name="_Ref171597719"/>
      <w:bookmarkStart w:id="13" w:name="_Toc227859918"/>
      <w:r w:rsidRPr="003736E3">
        <w:rPr>
          <w:color w:val="auto"/>
        </w:rPr>
        <w:t>Moduł obsługi Patomorfologii – wymagania ogólne</w:t>
      </w:r>
      <w:bookmarkEnd w:id="12"/>
      <w:bookmarkEnd w:id="13"/>
    </w:p>
    <w:p w14:paraId="3654BBCA" w14:textId="77777777" w:rsidR="00D81F6D" w:rsidRPr="003736E3" w:rsidRDefault="00D81F6D" w:rsidP="00D81F6D">
      <w:pPr>
        <w:rPr>
          <w:rFonts w:cs="Times New Roman"/>
          <w:sz w:val="22"/>
          <w:szCs w:val="22"/>
        </w:rPr>
      </w:pPr>
    </w:p>
    <w:p w14:paraId="6BB4FE69" w14:textId="799BC85B" w:rsidR="00D81F6D" w:rsidRPr="003736E3" w:rsidRDefault="00D81F6D" w:rsidP="00AC725D">
      <w:pPr>
        <w:pStyle w:val="Akapitzlist"/>
        <w:numPr>
          <w:ilvl w:val="2"/>
          <w:numId w:val="3"/>
        </w:numPr>
        <w:jc w:val="both"/>
        <w:rPr>
          <w:rFonts w:cs="Times New Roman"/>
          <w:sz w:val="22"/>
          <w:szCs w:val="22"/>
        </w:rPr>
      </w:pPr>
      <w:r w:rsidRPr="003736E3">
        <w:rPr>
          <w:rFonts w:cs="Times New Roman"/>
          <w:sz w:val="22"/>
          <w:szCs w:val="22"/>
        </w:rPr>
        <w:t>Moduł do śledzenia pełnego obiegu próbki oraz obsługi następujących typów badań</w:t>
      </w:r>
      <w:r w:rsidR="0025019E" w:rsidRPr="003736E3">
        <w:rPr>
          <w:rFonts w:cs="Times New Roman"/>
          <w:sz w:val="22"/>
          <w:szCs w:val="22"/>
        </w:rPr>
        <w:t xml:space="preserve"> min.</w:t>
      </w:r>
      <w:r w:rsidRPr="003736E3">
        <w:rPr>
          <w:rFonts w:cs="Times New Roman"/>
          <w:sz w:val="22"/>
          <w:szCs w:val="22"/>
        </w:rPr>
        <w:t xml:space="preserve">: histopatologia, </w:t>
      </w:r>
      <w:r w:rsidR="0025019E" w:rsidRPr="003736E3">
        <w:rPr>
          <w:rFonts w:cs="Times New Roman"/>
          <w:sz w:val="22"/>
          <w:szCs w:val="22"/>
        </w:rPr>
        <w:t xml:space="preserve">cytologia, </w:t>
      </w:r>
      <w:r w:rsidRPr="003736E3">
        <w:rPr>
          <w:rFonts w:cs="Times New Roman"/>
          <w:sz w:val="22"/>
          <w:szCs w:val="22"/>
        </w:rPr>
        <w:t>badania śródoperacyjne (introwe), immunohistochemia, histochemia, autopsje, konsultacje.</w:t>
      </w:r>
    </w:p>
    <w:p w14:paraId="1990EDAB" w14:textId="4A7F07E5" w:rsidR="00D81F6D" w:rsidRPr="003736E3" w:rsidRDefault="00D81F6D" w:rsidP="00AC725D">
      <w:pPr>
        <w:pStyle w:val="Akapitzlist"/>
        <w:numPr>
          <w:ilvl w:val="2"/>
          <w:numId w:val="3"/>
        </w:numPr>
        <w:jc w:val="both"/>
        <w:rPr>
          <w:rFonts w:cs="Times New Roman"/>
          <w:sz w:val="22"/>
          <w:szCs w:val="22"/>
        </w:rPr>
      </w:pPr>
      <w:r w:rsidRPr="003736E3">
        <w:rPr>
          <w:rFonts w:cs="Times New Roman"/>
          <w:sz w:val="22"/>
          <w:szCs w:val="22"/>
        </w:rPr>
        <w:t>System zgodny z przepisami obowiązującego prawa w Polsce, w szczególnośc</w:t>
      </w:r>
      <w:r w:rsidR="0024094C" w:rsidRPr="003736E3">
        <w:rPr>
          <w:rFonts w:cs="Times New Roman"/>
          <w:sz w:val="22"/>
          <w:szCs w:val="22"/>
        </w:rPr>
        <w:t>i:</w:t>
      </w:r>
    </w:p>
    <w:p w14:paraId="67FA85C5" w14:textId="77777777" w:rsidR="00D81F6D" w:rsidRPr="003736E3" w:rsidRDefault="00D81F6D" w:rsidP="00AC725D">
      <w:pPr>
        <w:pStyle w:val="Akapitzlist"/>
        <w:numPr>
          <w:ilvl w:val="3"/>
          <w:numId w:val="3"/>
        </w:numPr>
        <w:jc w:val="both"/>
        <w:rPr>
          <w:rFonts w:cs="Times New Roman"/>
          <w:sz w:val="22"/>
          <w:szCs w:val="22"/>
        </w:rPr>
      </w:pPr>
      <w:r w:rsidRPr="003736E3">
        <w:rPr>
          <w:rFonts w:cs="Times New Roman"/>
          <w:sz w:val="22"/>
          <w:szCs w:val="22"/>
        </w:rPr>
        <w:t xml:space="preserve">Rozporządzenie </w:t>
      </w:r>
      <w:r w:rsidRPr="004663CD">
        <w:rPr>
          <w:rFonts w:cs="Times New Roman"/>
          <w:sz w:val="22"/>
          <w:szCs w:val="22"/>
        </w:rPr>
        <w:t>Ministra Zdrowia z dnia 18 grudnia 2017 r</w:t>
      </w:r>
      <w:r w:rsidRPr="003736E3">
        <w:rPr>
          <w:rFonts w:cs="Times New Roman"/>
          <w:sz w:val="22"/>
          <w:szCs w:val="22"/>
        </w:rPr>
        <w:t>. (wraz z późniejszymi zmianami) w sprawie standardów organizacyjnych opieki zdrowotnej w dziedzinie patomorfologii;</w:t>
      </w:r>
    </w:p>
    <w:p w14:paraId="7CFB984D" w14:textId="77777777" w:rsidR="00430394" w:rsidRDefault="00D81F6D" w:rsidP="00430394">
      <w:pPr>
        <w:pStyle w:val="Akapitzlist"/>
        <w:numPr>
          <w:ilvl w:val="3"/>
          <w:numId w:val="3"/>
        </w:numPr>
        <w:jc w:val="both"/>
        <w:rPr>
          <w:rFonts w:cs="Times New Roman"/>
          <w:sz w:val="22"/>
          <w:szCs w:val="22"/>
        </w:rPr>
      </w:pPr>
      <w:r w:rsidRPr="003736E3">
        <w:rPr>
          <w:rFonts w:cs="Times New Roman"/>
          <w:sz w:val="22"/>
          <w:szCs w:val="22"/>
        </w:rPr>
        <w:t>„Standardy organizacyjne oraz standardy postępowania w patomorfologii - Wytyczne dla zakładów/pracowni patomorfologii” (Ministerstwo Zdrowia, Polskie Towarzystwo Patologów, 2020);</w:t>
      </w:r>
      <w:r w:rsidR="00430394">
        <w:rPr>
          <w:rFonts w:cs="Times New Roman"/>
          <w:sz w:val="22"/>
          <w:szCs w:val="22"/>
        </w:rPr>
        <w:t xml:space="preserve"> </w:t>
      </w:r>
    </w:p>
    <w:p w14:paraId="1B32C145" w14:textId="211C3D17" w:rsidR="00D81F6D" w:rsidRPr="003736E3" w:rsidRDefault="00430394" w:rsidP="00430394">
      <w:pPr>
        <w:pStyle w:val="Akapitzlist"/>
        <w:ind w:left="1814"/>
        <w:jc w:val="both"/>
        <w:rPr>
          <w:rFonts w:cs="Times New Roman"/>
          <w:sz w:val="22"/>
          <w:szCs w:val="22"/>
        </w:rPr>
      </w:pPr>
      <w:r w:rsidRPr="00430394">
        <w:rPr>
          <w:rFonts w:cs="Times New Roman"/>
          <w:sz w:val="20"/>
          <w:szCs w:val="20"/>
        </w:rPr>
        <w:t>https://zdrowie.gov.pl/aktualnosc-3807-wytyczne_dla_zakladow_patomorfologii.html</w:t>
      </w:r>
    </w:p>
    <w:p w14:paraId="6B8C6D13" w14:textId="77777777" w:rsidR="004663CD" w:rsidRDefault="00D81F6D" w:rsidP="004663CD">
      <w:pPr>
        <w:pStyle w:val="Akapitzlist"/>
        <w:numPr>
          <w:ilvl w:val="3"/>
          <w:numId w:val="3"/>
        </w:numPr>
        <w:jc w:val="both"/>
        <w:rPr>
          <w:rFonts w:cs="Times New Roman"/>
          <w:sz w:val="22"/>
          <w:szCs w:val="22"/>
        </w:rPr>
      </w:pPr>
      <w:r w:rsidRPr="003736E3">
        <w:rPr>
          <w:rFonts w:cs="Times New Roman"/>
          <w:sz w:val="22"/>
          <w:szCs w:val="22"/>
        </w:rPr>
        <w:t>Ustawa o Krajowej Sieci Onkologicznej z dnia 9 marca 2023 r. – w szczególności w zakresie zamieszczania wyników badań histopatologicznych zgodnie z art. 52 ww. ustawy.</w:t>
      </w:r>
    </w:p>
    <w:p w14:paraId="78C467C3"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ustawa z dnia 17 lutego 2005 r. o informatyzacji działalności podmiotów realizujących zadania publiczne (tj. Dz. U. z 2025 r., poz. 1703);</w:t>
      </w:r>
    </w:p>
    <w:p w14:paraId="61FA781B"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rozporządzenie Rady Ministrów z dnia 21 maja 2024 r. w sprawie Krajowych Ram Interoperacyjności, minimalnych wymagań dla rejestrów publicznych i wymiany informacji w postaci elektronicznej oraz minimalnych wymagań dla systemów teleinformatycznych (Dz. U. z 2024 r., poz. 773)</w:t>
      </w:r>
    </w:p>
    <w:p w14:paraId="6B4B45E8"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 xml:space="preserve">rozporządzenie Ministra Zdrowia z dnia 14 czerwca 2018 r. w sprawie Krajowego </w:t>
      </w:r>
      <w:r w:rsidRPr="004663CD">
        <w:rPr>
          <w:rStyle w:val="Uwydatnienie"/>
          <w:rFonts w:cstheme="minorHAnsi"/>
          <w:sz w:val="22"/>
          <w:szCs w:val="22"/>
        </w:rPr>
        <w:t xml:space="preserve">Rejestru Nowotworów </w:t>
      </w:r>
      <w:r w:rsidRPr="004663CD">
        <w:rPr>
          <w:rFonts w:cstheme="minorHAnsi"/>
          <w:sz w:val="22"/>
          <w:szCs w:val="22"/>
        </w:rPr>
        <w:t>(t. j. Dz.U. z 2024 r., poz. 160)</w:t>
      </w:r>
    </w:p>
    <w:p w14:paraId="5109A2BC"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ustawa z dnia 6 listopada 2008 r. o prawach pacjenta i Rzeczniku Praw Pacjenta (t.j. Dz.U.2024 r., poz. 581)</w:t>
      </w:r>
    </w:p>
    <w:p w14:paraId="34B35C44"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rozporządzenie Ministra Zdrowia z dnia 6 kwietnia 2020 r. w sprawie rodzajów, zakresu i wzorów dokumentacji medycznej oraz sposobu jej przetwarzania (t. j. Dz.U. z 2024 r., poz. 798);</w:t>
      </w:r>
    </w:p>
    <w:p w14:paraId="7A2FFF14" w14:textId="77777777" w:rsidR="004663CD" w:rsidRPr="004663CD" w:rsidRDefault="004663CD" w:rsidP="004663CD">
      <w:pPr>
        <w:pStyle w:val="Akapitzlist"/>
        <w:numPr>
          <w:ilvl w:val="3"/>
          <w:numId w:val="3"/>
        </w:numPr>
        <w:jc w:val="both"/>
        <w:rPr>
          <w:rStyle w:val="ng-scope"/>
          <w:rFonts w:cs="Times New Roman"/>
          <w:sz w:val="22"/>
          <w:szCs w:val="22"/>
        </w:rPr>
      </w:pPr>
      <w:r w:rsidRPr="004663CD">
        <w:rPr>
          <w:rFonts w:cstheme="minorHAnsi"/>
          <w:sz w:val="22"/>
          <w:szCs w:val="22"/>
        </w:rPr>
        <w:t>ustawy z dnia 28 kwietnia 2011 r. o systemie informacji w ochronie zdrowia</w:t>
      </w:r>
      <w:r w:rsidRPr="004663CD">
        <w:rPr>
          <w:rStyle w:val="Nagwek1Znak"/>
          <w:rFonts w:asciiTheme="minorHAnsi" w:hAnsiTheme="minorHAnsi" w:cstheme="minorHAnsi"/>
          <w:sz w:val="22"/>
          <w:szCs w:val="22"/>
        </w:rPr>
        <w:t xml:space="preserve"> (t. j. </w:t>
      </w:r>
      <w:r w:rsidRPr="004663CD">
        <w:rPr>
          <w:rStyle w:val="ng-binding"/>
          <w:rFonts w:cstheme="minorHAnsi"/>
          <w:sz w:val="22"/>
          <w:szCs w:val="22"/>
        </w:rPr>
        <w:t>Dz.U. z 2026 r., poz. 208);</w:t>
      </w:r>
      <w:r w:rsidRPr="004663CD">
        <w:rPr>
          <w:rFonts w:cstheme="minorHAnsi"/>
          <w:sz w:val="22"/>
          <w:szCs w:val="22"/>
        </w:rPr>
        <w:t xml:space="preserve"> </w:t>
      </w:r>
      <w:r w:rsidRPr="004663CD">
        <w:rPr>
          <w:rStyle w:val="ng-scope"/>
          <w:rFonts w:cstheme="minorHAnsi"/>
          <w:sz w:val="22"/>
          <w:szCs w:val="22"/>
        </w:rPr>
        <w:t> </w:t>
      </w:r>
    </w:p>
    <w:p w14:paraId="728EB99E"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rozporządzenie Ministra Zdrowia z dnia 8 maja 2018 r. w rodzajów elektronicznej dokumentacji medycznej (t. j. Dz.U. z 2023 r., poz.1851);</w:t>
      </w:r>
    </w:p>
    <w:p w14:paraId="3ACB0279"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 xml:space="preserve">rozporządzenie Parlamentu Europejskiego I Rady (UE) 2016/679 z dnia 27 kwietnia 2016 r. w sprawie ochrony osób fizycznych w związku z przetwarzaniem danych osobowych i w sprawie swobodnego przepływu takich danych oraz </w:t>
      </w:r>
      <w:r w:rsidRPr="004663CD">
        <w:rPr>
          <w:rFonts w:cstheme="minorHAnsi"/>
          <w:sz w:val="22"/>
          <w:szCs w:val="22"/>
        </w:rPr>
        <w:lastRenderedPageBreak/>
        <w:t>uchylenia dyrektywy 95/46/WE (ogólne rozporządzenie o ochronie danych) (Dz. Urz. UE Dz.U.UE.L.2016.119.1 ze zm.);</w:t>
      </w:r>
    </w:p>
    <w:p w14:paraId="682C1F9F"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Ustawa z dnia 10 maja 2018 r. o ochronie danych osobowych (tj. Dz.U. 2019 r., poz. 1781)</w:t>
      </w:r>
    </w:p>
    <w:p w14:paraId="4D7C70D4"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rozporządzenie Parlamentu Europejskiego I Rady (UE) NR 910/2014 z dnia 23 lipca 2014 r. w sprawie identyfikacji elektronicznej i usług zaufania w odniesieniu do transakcji elektronicznych na rynku wewnętrznym oraz uchylające dyrektywę 1999/93/WE (Dz.U.UE.L.2014.257.73 ze zm.);</w:t>
      </w:r>
    </w:p>
    <w:p w14:paraId="7AFF43B5" w14:textId="77777777"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ustawa z dnia 5 września 2016 r. o usługach zaufania oraz identyfikacji elektronicznej (t.j. Dz.U. z 2024 r., poz. 1725 ze zm.);</w:t>
      </w:r>
    </w:p>
    <w:p w14:paraId="1439377E" w14:textId="3FFEF369" w:rsidR="004663CD" w:rsidRPr="004663CD" w:rsidRDefault="004663CD" w:rsidP="004663CD">
      <w:pPr>
        <w:pStyle w:val="Akapitzlist"/>
        <w:numPr>
          <w:ilvl w:val="3"/>
          <w:numId w:val="3"/>
        </w:numPr>
        <w:jc w:val="both"/>
        <w:rPr>
          <w:rFonts w:cs="Times New Roman"/>
          <w:sz w:val="22"/>
          <w:szCs w:val="22"/>
        </w:rPr>
      </w:pPr>
      <w:r w:rsidRPr="004663CD">
        <w:rPr>
          <w:rFonts w:cstheme="minorHAnsi"/>
          <w:sz w:val="22"/>
          <w:szCs w:val="22"/>
        </w:rPr>
        <w:t>rozporządzenie Wykonawcze Komisji (UE) 2015/1502 z dnia 8 września 2015 r. w sprawie ustanowienia minimalnych specyfikacji technicznych i procedur dotyczących poziomów zaufania w zakresie środków identyfikacji elektronicznej na podstawie art. 8 ust. 3 rozporządzenia Parlamentu Europejskiego i Rady (UE) nr 910/2014 w sprawie identyfikacji elektronicznej i usług zaufania w odniesieniu do transakcji elektronicznych na rynku wewnętrznym (Dz.U.UE.L.2015.235.7);</w:t>
      </w:r>
    </w:p>
    <w:p w14:paraId="30333298" w14:textId="77777777" w:rsidR="00D81F6D" w:rsidRPr="003736E3" w:rsidRDefault="00D81F6D" w:rsidP="00AC725D">
      <w:pPr>
        <w:pStyle w:val="Akapitzlist"/>
        <w:numPr>
          <w:ilvl w:val="2"/>
          <w:numId w:val="3"/>
        </w:numPr>
        <w:jc w:val="both"/>
        <w:rPr>
          <w:rFonts w:cs="Times New Roman"/>
          <w:sz w:val="22"/>
          <w:szCs w:val="22"/>
        </w:rPr>
      </w:pPr>
      <w:r w:rsidRPr="003736E3">
        <w:rPr>
          <w:rFonts w:cs="Times New Roman"/>
          <w:sz w:val="22"/>
          <w:szCs w:val="22"/>
        </w:rPr>
        <w:t>W zakresie zgodności z przepisami prawa wymaga się także, aby oferowany system zapewniał:</w:t>
      </w:r>
    </w:p>
    <w:p w14:paraId="3728AB37" w14:textId="77777777" w:rsidR="00D81F6D" w:rsidRPr="003736E3" w:rsidRDefault="00D81F6D" w:rsidP="00AC725D">
      <w:pPr>
        <w:pStyle w:val="Akapitzlist"/>
        <w:numPr>
          <w:ilvl w:val="3"/>
          <w:numId w:val="3"/>
        </w:numPr>
        <w:jc w:val="both"/>
        <w:rPr>
          <w:rFonts w:cs="Times New Roman"/>
          <w:sz w:val="22"/>
          <w:szCs w:val="22"/>
        </w:rPr>
      </w:pPr>
      <w:r w:rsidRPr="003736E3">
        <w:rPr>
          <w:rFonts w:cs="Times New Roman"/>
          <w:sz w:val="22"/>
          <w:szCs w:val="22"/>
        </w:rPr>
        <w:t>elektronizację procesów opisanych w ww. dokumentach prawnych i wytycznych;</w:t>
      </w:r>
    </w:p>
    <w:p w14:paraId="2E3D2716" w14:textId="77777777" w:rsidR="00D81F6D" w:rsidRPr="003736E3" w:rsidRDefault="00D81F6D" w:rsidP="00AC725D">
      <w:pPr>
        <w:pStyle w:val="Akapitzlist"/>
        <w:numPr>
          <w:ilvl w:val="3"/>
          <w:numId w:val="3"/>
        </w:numPr>
        <w:jc w:val="both"/>
        <w:rPr>
          <w:rFonts w:cs="Times New Roman"/>
          <w:sz w:val="22"/>
          <w:szCs w:val="22"/>
        </w:rPr>
      </w:pPr>
      <w:r w:rsidRPr="003736E3">
        <w:rPr>
          <w:rFonts w:cs="Times New Roman"/>
          <w:sz w:val="22"/>
          <w:szCs w:val="22"/>
        </w:rPr>
        <w:t>wyliczanie wymaganych mierników, raportów i rejestrów;</w:t>
      </w:r>
    </w:p>
    <w:p w14:paraId="7B11431E" w14:textId="77777777" w:rsidR="00D81F6D" w:rsidRPr="003736E3" w:rsidRDefault="00D81F6D" w:rsidP="00AC725D">
      <w:pPr>
        <w:pStyle w:val="Akapitzlist"/>
        <w:numPr>
          <w:ilvl w:val="3"/>
          <w:numId w:val="3"/>
        </w:numPr>
        <w:jc w:val="both"/>
        <w:rPr>
          <w:rFonts w:cs="Times New Roman"/>
          <w:sz w:val="22"/>
          <w:szCs w:val="22"/>
        </w:rPr>
      </w:pPr>
      <w:r w:rsidRPr="003736E3">
        <w:rPr>
          <w:rFonts w:cs="Times New Roman"/>
          <w:sz w:val="22"/>
          <w:szCs w:val="22"/>
        </w:rPr>
        <w:t>przechowywanie w bazie danych informacji w zakresie opisanym ww. dokumentami.</w:t>
      </w:r>
    </w:p>
    <w:p w14:paraId="6048C4B7" w14:textId="77777777" w:rsidR="00D81F6D" w:rsidRPr="003736E3" w:rsidRDefault="00D81F6D" w:rsidP="00AC725D">
      <w:pPr>
        <w:pStyle w:val="Akapitzlist"/>
        <w:numPr>
          <w:ilvl w:val="2"/>
          <w:numId w:val="3"/>
        </w:numPr>
        <w:jc w:val="both"/>
        <w:rPr>
          <w:rFonts w:cs="Times New Roman"/>
          <w:sz w:val="22"/>
          <w:szCs w:val="22"/>
        </w:rPr>
      </w:pPr>
      <w:r w:rsidRPr="003736E3">
        <w:rPr>
          <w:rFonts w:cs="Times New Roman"/>
          <w:sz w:val="22"/>
          <w:szCs w:val="22"/>
        </w:rPr>
        <w:t>Rejestracja, edycja, zatwierdzanie przypadków. Minimalny zakres danych rejestrowanego przypadku zgodny z rozporządzeniem Ministra Zdrowia z dnia 18 grudnia 2017 r. (wraz z późniejszymi zmianami) w sprawie standardów organizacyjnych opieki zdrowotnej w dziedzinie patomorfologii, rozporządzeniem Ministra Zdrowia z dnia 6 kwietnia 2020 r. (wraz z późniejszymi zmianami) w sprawie rodzajów, zakresu i wzorów dokumentacji medycznej oraz sposobu jej przetwarzania oraz „Standardami organizacyjnymi oraz standardami postępowania w patomorfologii - Wytyczne dla zakładów/pracowni patomorfologii” (Ministerstwo Zdrowia, Polskie Towarzystwo Patologów, 2020).</w:t>
      </w:r>
    </w:p>
    <w:p w14:paraId="62AF9332" w14:textId="77777777" w:rsidR="00D81F6D" w:rsidRPr="003736E3" w:rsidRDefault="00D81F6D" w:rsidP="00AC725D">
      <w:pPr>
        <w:pStyle w:val="Akapitzlist"/>
        <w:numPr>
          <w:ilvl w:val="2"/>
          <w:numId w:val="3"/>
        </w:numPr>
        <w:jc w:val="both"/>
        <w:rPr>
          <w:rFonts w:cs="Times New Roman"/>
          <w:sz w:val="22"/>
          <w:szCs w:val="22"/>
        </w:rPr>
      </w:pPr>
      <w:r w:rsidRPr="003736E3">
        <w:rPr>
          <w:rFonts w:cs="Times New Roman"/>
          <w:sz w:val="22"/>
          <w:szCs w:val="22"/>
        </w:rPr>
        <w:t>System powinien umożliwiać konfigurację pracy w formie wyłącznie cyfrowej – elektroniczne skierowania, zlecenia i skany preparatów, telepraca diagnozujących z całkowitym wyeliminowaniem dokumentacji papierowej w Zakładzie.</w:t>
      </w:r>
    </w:p>
    <w:p w14:paraId="04AEC287" w14:textId="16C76BAC" w:rsidR="00D81F6D" w:rsidRPr="003736E3" w:rsidRDefault="00D81F6D" w:rsidP="00AC725D">
      <w:pPr>
        <w:pStyle w:val="Akapitzlist"/>
        <w:numPr>
          <w:ilvl w:val="2"/>
          <w:numId w:val="3"/>
        </w:numPr>
        <w:jc w:val="both"/>
        <w:rPr>
          <w:rFonts w:cs="Times New Roman"/>
          <w:sz w:val="22"/>
          <w:szCs w:val="22"/>
        </w:rPr>
      </w:pPr>
      <w:r w:rsidRPr="003736E3">
        <w:rPr>
          <w:rFonts w:cs="Times New Roman"/>
          <w:sz w:val="22"/>
          <w:szCs w:val="22"/>
        </w:rPr>
        <w:t>Interfejs użytkownika adekwatnie do zakresu posiadanych uprawnień musi zawierać element (np. pasek statusu), w którym będą wyświetlane informacje o nieobsłużonych zleceniach</w:t>
      </w:r>
      <w:r w:rsidR="0025019E" w:rsidRPr="003736E3">
        <w:rPr>
          <w:rFonts w:cs="Times New Roman"/>
          <w:sz w:val="22"/>
          <w:szCs w:val="22"/>
        </w:rPr>
        <w:t xml:space="preserve"> np.</w:t>
      </w:r>
      <w:r w:rsidRPr="003736E3">
        <w:rPr>
          <w:rFonts w:cs="Times New Roman"/>
          <w:sz w:val="22"/>
          <w:szCs w:val="22"/>
        </w:rPr>
        <w:t>: wypożyczeń obiektów z archiwum, barwień dodatkowych, przebarwień preparatów, dokrawania materiału (II rzutu), skanowania preparatów.</w:t>
      </w:r>
    </w:p>
    <w:p w14:paraId="3F6974F5" w14:textId="00B5CF46" w:rsidR="00D81F6D" w:rsidRPr="00C9224C" w:rsidRDefault="00D81F6D" w:rsidP="00AC725D">
      <w:pPr>
        <w:pStyle w:val="Akapitzlist"/>
        <w:numPr>
          <w:ilvl w:val="2"/>
          <w:numId w:val="3"/>
        </w:numPr>
        <w:jc w:val="both"/>
        <w:rPr>
          <w:rFonts w:cs="Times New Roman"/>
        </w:rPr>
      </w:pPr>
      <w:r w:rsidRPr="003736E3">
        <w:rPr>
          <w:rFonts w:cs="Times New Roman"/>
        </w:rPr>
        <w:t>Generowanie plików PDF oraz PIK HL7-CDA z wynikami badań przy zatwierdzaniu wyniku. Wymagana implementacja szablonów PIK HL7-CDA dla</w:t>
      </w:r>
      <w:r w:rsidR="00D33BDC" w:rsidRPr="003736E3">
        <w:rPr>
          <w:rFonts w:cs="Times New Roman"/>
        </w:rPr>
        <w:t xml:space="preserve"> np.</w:t>
      </w:r>
      <w:r w:rsidRPr="003736E3">
        <w:rPr>
          <w:rFonts w:cs="Times New Roman"/>
        </w:rPr>
        <w:t xml:space="preserve">: Opisu badania diagnostycznego, Sprawozdania z badania laboratoryjnego, Rozpoznania patomorfologicznego (w wariantach: </w:t>
      </w:r>
      <w:r w:rsidRPr="003736E3">
        <w:rPr>
          <w:rFonts w:cs="Times New Roman"/>
        </w:rPr>
        <w:lastRenderedPageBreak/>
        <w:t>histologia, cytologia). Merytoryczny wybór szablonu następuje zgodnie z rodzajem wykonanego badania w systemie. Niedopuszczalna jest implementacja polegająca na rejestracji w EDM wyników zawierających wyłącznie prezentacyjną formę wyniku (np</w:t>
      </w:r>
      <w:r w:rsidRPr="00C9224C">
        <w:rPr>
          <w:rFonts w:cs="Times New Roman"/>
        </w:rPr>
        <w:t>. zagnieżdżony plik PDF).</w:t>
      </w:r>
    </w:p>
    <w:p w14:paraId="4BB8B285" w14:textId="0A8AD23A" w:rsidR="00D81F6D" w:rsidRPr="00C9224C" w:rsidRDefault="00D81F6D" w:rsidP="00AC725D">
      <w:pPr>
        <w:pStyle w:val="Akapitzlist"/>
        <w:numPr>
          <w:ilvl w:val="2"/>
          <w:numId w:val="3"/>
        </w:numPr>
        <w:jc w:val="both"/>
        <w:rPr>
          <w:rFonts w:cs="Times New Roman"/>
        </w:rPr>
      </w:pPr>
      <w:r w:rsidRPr="00C9224C">
        <w:rPr>
          <w:rFonts w:cs="Times New Roman"/>
        </w:rPr>
        <w:t xml:space="preserve">Podpisywanie plików PDF oraz PIK HL7-CDA z wynikami badań podpisem elektronicznym (osadzonym w pliku). </w:t>
      </w:r>
      <w:r w:rsidR="00BE70B8" w:rsidRPr="00C9224C">
        <w:rPr>
          <w:rFonts w:cs="Times New Roman"/>
        </w:rPr>
        <w:t xml:space="preserve">Obsługa znakowania dokumentów znacznikiem czasu. </w:t>
      </w:r>
      <w:r w:rsidRPr="00C9224C">
        <w:rPr>
          <w:rFonts w:cs="Times New Roman"/>
        </w:rPr>
        <w:t>Podpis cyfrowy pod obiema formami wyniku (PDF i HL7-CDA) musi być składany z jednokrotnym podaniem kodu PIN (hasła) do certyfikatu. Możliwość podpisania podpisem elektronicznym wyników wstępnych i ostatecznych.</w:t>
      </w:r>
    </w:p>
    <w:p w14:paraId="07A57827" w14:textId="77777777" w:rsidR="00D81F6D" w:rsidRPr="0076270A" w:rsidRDefault="00D81F6D" w:rsidP="00AC725D">
      <w:pPr>
        <w:pStyle w:val="Akapitzlist"/>
        <w:numPr>
          <w:ilvl w:val="2"/>
          <w:numId w:val="3"/>
        </w:numPr>
        <w:jc w:val="both"/>
        <w:rPr>
          <w:rFonts w:cs="Times New Roman"/>
        </w:rPr>
      </w:pPr>
      <w:r w:rsidRPr="00C9224C">
        <w:rPr>
          <w:rFonts w:cs="Times New Roman"/>
        </w:rPr>
        <w:t xml:space="preserve">Możliwość </w:t>
      </w:r>
      <w:r w:rsidRPr="0076270A">
        <w:rPr>
          <w:rFonts w:cs="Times New Roman"/>
        </w:rPr>
        <w:t>wykorzystania podpisów kwalifikowanych (przechowywanych na fizycznym nośniku lub chmurowych), niekwalifikowanych oraz certyfikatów ZUS. Możliwość importu certyfikatu niekwalifikowanego do systemu w celu wykorzystania go na dowolnym stanowisku, na które zaloguje się użytkownik, bez konieczności ponownego importu certyfikatu.</w:t>
      </w:r>
    </w:p>
    <w:p w14:paraId="71FF2FDB" w14:textId="77777777" w:rsidR="00D81F6D" w:rsidRPr="0076270A" w:rsidRDefault="00D81F6D" w:rsidP="00AC725D">
      <w:pPr>
        <w:pStyle w:val="Akapitzlist"/>
        <w:numPr>
          <w:ilvl w:val="2"/>
          <w:numId w:val="3"/>
        </w:numPr>
        <w:jc w:val="both"/>
        <w:rPr>
          <w:rFonts w:cs="Times New Roman"/>
        </w:rPr>
      </w:pPr>
      <w:r w:rsidRPr="0076270A">
        <w:rPr>
          <w:rFonts w:cs="Times New Roman"/>
        </w:rPr>
        <w:t>Podpisywanie hurtowe podpisem cyfrowym z jednorazowym podaniem kodu PIN (hasła).</w:t>
      </w:r>
    </w:p>
    <w:p w14:paraId="65DBCD88" w14:textId="77777777" w:rsidR="00D81F6D" w:rsidRPr="0076270A" w:rsidRDefault="00D81F6D" w:rsidP="00D81F6D">
      <w:pPr>
        <w:pStyle w:val="Akapitzlist"/>
        <w:ind w:left="426"/>
        <w:jc w:val="both"/>
        <w:rPr>
          <w:rFonts w:cs="Times New Roman"/>
          <w:sz w:val="22"/>
          <w:szCs w:val="22"/>
        </w:rPr>
      </w:pPr>
    </w:p>
    <w:p w14:paraId="3C68C6AE" w14:textId="77777777" w:rsidR="00D81F6D" w:rsidRPr="0076270A" w:rsidRDefault="00D81F6D" w:rsidP="00AE78BB">
      <w:pPr>
        <w:pStyle w:val="Nagwek2"/>
        <w:numPr>
          <w:ilvl w:val="1"/>
          <w:numId w:val="3"/>
        </w:numPr>
        <w:rPr>
          <w:color w:val="auto"/>
        </w:rPr>
      </w:pPr>
      <w:bookmarkStart w:id="14" w:name="_Ref171596667"/>
      <w:bookmarkStart w:id="15" w:name="_Toc227859919"/>
      <w:r w:rsidRPr="0076270A">
        <w:rPr>
          <w:color w:val="auto"/>
        </w:rPr>
        <w:t>Wyszukiwanie</w:t>
      </w:r>
      <w:bookmarkEnd w:id="14"/>
      <w:bookmarkEnd w:id="15"/>
    </w:p>
    <w:p w14:paraId="3EC75671" w14:textId="306DDB9D" w:rsidR="00D81F6D" w:rsidRPr="0052698A" w:rsidRDefault="00D81F6D" w:rsidP="00AE78BB">
      <w:pPr>
        <w:pStyle w:val="Akapitzlist"/>
        <w:numPr>
          <w:ilvl w:val="2"/>
          <w:numId w:val="3"/>
        </w:numPr>
        <w:ind w:left="1418"/>
        <w:jc w:val="both"/>
        <w:rPr>
          <w:rFonts w:cs="Times New Roman"/>
          <w:sz w:val="22"/>
          <w:szCs w:val="22"/>
        </w:rPr>
      </w:pPr>
      <w:bookmarkStart w:id="16" w:name="_Ref171595966"/>
      <w:r w:rsidRPr="0076270A">
        <w:rPr>
          <w:rFonts w:cs="Times New Roman"/>
          <w:sz w:val="22"/>
          <w:szCs w:val="22"/>
        </w:rPr>
        <w:t xml:space="preserve">Możliwość wyszukiwania przypadków </w:t>
      </w:r>
      <w:r w:rsidRPr="0052698A">
        <w:rPr>
          <w:rFonts w:cs="Times New Roman"/>
          <w:sz w:val="22"/>
          <w:szCs w:val="22"/>
        </w:rPr>
        <w:t>wg kryteriów</w:t>
      </w:r>
      <w:r w:rsidR="0052698A" w:rsidRPr="0052698A">
        <w:rPr>
          <w:rFonts w:cs="Times New Roman"/>
          <w:sz w:val="22"/>
          <w:szCs w:val="22"/>
        </w:rPr>
        <w:t xml:space="preserve"> np.</w:t>
      </w:r>
      <w:r w:rsidRPr="0052698A">
        <w:rPr>
          <w:rFonts w:cs="Times New Roman"/>
          <w:sz w:val="22"/>
          <w:szCs w:val="22"/>
        </w:rPr>
        <w:t>:</w:t>
      </w:r>
      <w:bookmarkEnd w:id="16"/>
    </w:p>
    <w:p w14:paraId="16C5F9ED" w14:textId="77777777" w:rsidR="00ED1BB6" w:rsidRPr="0052698A" w:rsidRDefault="00D81F6D" w:rsidP="00ED1BB6">
      <w:pPr>
        <w:pStyle w:val="Akapitzlist"/>
        <w:numPr>
          <w:ilvl w:val="3"/>
          <w:numId w:val="3"/>
        </w:numPr>
        <w:ind w:left="1843"/>
        <w:jc w:val="both"/>
        <w:rPr>
          <w:rFonts w:cs="Times New Roman"/>
          <w:sz w:val="22"/>
          <w:szCs w:val="22"/>
        </w:rPr>
      </w:pPr>
      <w:bookmarkStart w:id="17" w:name="_Hlk171672881"/>
      <w:r w:rsidRPr="0052698A">
        <w:rPr>
          <w:rFonts w:cs="Times New Roman"/>
          <w:sz w:val="22"/>
          <w:szCs w:val="22"/>
        </w:rPr>
        <w:t>kod kreskowy dowolnego z obiektów w systemie,</w:t>
      </w:r>
    </w:p>
    <w:p w14:paraId="0043C3E9" w14:textId="54CEA613"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numer księgi pracowni, ID systemowy (unikatowy) przypadku,</w:t>
      </w:r>
    </w:p>
    <w:p w14:paraId="42BF6251" w14:textId="77777777"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nazwisko i imię pacjenta (włącznie z fragmentami),</w:t>
      </w:r>
    </w:p>
    <w:p w14:paraId="432B86C5" w14:textId="77777777"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płeć,</w:t>
      </w:r>
    </w:p>
    <w:bookmarkEnd w:id="17"/>
    <w:p w14:paraId="77DE011D" w14:textId="77777777"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PESEL,</w:t>
      </w:r>
    </w:p>
    <w:p w14:paraId="1ADDB5AA" w14:textId="77777777"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wiek,</w:t>
      </w:r>
    </w:p>
    <w:p w14:paraId="1284F3E0" w14:textId="631725DD" w:rsidR="00D81F6D" w:rsidRPr="003736E3" w:rsidRDefault="00D81F6D" w:rsidP="003736E3">
      <w:pPr>
        <w:pStyle w:val="Akapitzlist"/>
        <w:numPr>
          <w:ilvl w:val="3"/>
          <w:numId w:val="3"/>
        </w:numPr>
        <w:ind w:left="1843"/>
        <w:jc w:val="both"/>
        <w:rPr>
          <w:rFonts w:cs="Times New Roman"/>
          <w:sz w:val="22"/>
          <w:szCs w:val="22"/>
        </w:rPr>
      </w:pPr>
      <w:r w:rsidRPr="0052698A">
        <w:rPr>
          <w:rFonts w:cs="Times New Roman"/>
          <w:sz w:val="22"/>
          <w:szCs w:val="22"/>
        </w:rPr>
        <w:t>daty: pobrania materiału (zabiegu), rejestracji przypadku, przekazania przypadku osobie odpowiedzialnej, zatwierdzenia przypadku, oczekiwana data wyniku, podpisu elektronicznego wyniku, data wydruku wyniku,</w:t>
      </w:r>
    </w:p>
    <w:p w14:paraId="118C821D" w14:textId="2600FE94"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lekarz kierujący,</w:t>
      </w:r>
    </w:p>
    <w:p w14:paraId="56684CAE" w14:textId="4E20684F"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rozpoznanie kliniczne (włącznie z fragmentami),</w:t>
      </w:r>
    </w:p>
    <w:p w14:paraId="7A528740" w14:textId="0402805A"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zlecający, oddział (jedn. org.) zlecającego,</w:t>
      </w:r>
    </w:p>
    <w:p w14:paraId="4B1B8C7F" w14:textId="333A1DC2"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numer i typ badania,</w:t>
      </w:r>
    </w:p>
    <w:p w14:paraId="7AE9D3DA" w14:textId="7C1F8AC4"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numer i typ materiału, podtyp materiału,</w:t>
      </w:r>
    </w:p>
    <w:p w14:paraId="77714BBA" w14:textId="74CAD69E"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typ zleconej usługi,</w:t>
      </w:r>
    </w:p>
    <w:p w14:paraId="50731063" w14:textId="4902D5BF"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numer i typ preparatu, typ grupy preparatów,</w:t>
      </w:r>
    </w:p>
    <w:p w14:paraId="69487C81" w14:textId="47836C8E" w:rsidR="00D81F6D" w:rsidRPr="0052698A" w:rsidRDefault="00D81F6D" w:rsidP="00ED1BB6">
      <w:pPr>
        <w:pStyle w:val="Akapitzlist"/>
        <w:numPr>
          <w:ilvl w:val="3"/>
          <w:numId w:val="3"/>
        </w:numPr>
        <w:ind w:left="1843"/>
        <w:jc w:val="both"/>
        <w:rPr>
          <w:rFonts w:cs="Times New Roman"/>
          <w:sz w:val="22"/>
          <w:szCs w:val="22"/>
        </w:rPr>
      </w:pPr>
      <w:r w:rsidRPr="0052698A">
        <w:rPr>
          <w:rFonts w:cs="Times New Roman"/>
          <w:sz w:val="22"/>
          <w:szCs w:val="22"/>
        </w:rPr>
        <w:t>marker histologiczny powiązany z typem preparatu</w:t>
      </w:r>
    </w:p>
    <w:p w14:paraId="1CDD5933" w14:textId="29B1DB97" w:rsidR="00D81F6D" w:rsidRPr="003736E3" w:rsidRDefault="00D81F6D" w:rsidP="003736E3">
      <w:pPr>
        <w:pStyle w:val="Akapitzlist"/>
        <w:numPr>
          <w:ilvl w:val="3"/>
          <w:numId w:val="3"/>
        </w:numPr>
        <w:ind w:left="2127" w:hanging="1007"/>
        <w:jc w:val="both"/>
        <w:rPr>
          <w:rFonts w:cs="Times New Roman"/>
          <w:sz w:val="22"/>
          <w:szCs w:val="22"/>
        </w:rPr>
      </w:pPr>
      <w:r w:rsidRPr="0052698A">
        <w:rPr>
          <w:rFonts w:cs="Times New Roman"/>
          <w:sz w:val="22"/>
          <w:szCs w:val="22"/>
        </w:rPr>
        <w:t>diagnozujący</w:t>
      </w:r>
      <w:r w:rsidRPr="003736E3">
        <w:rPr>
          <w:rFonts w:cs="Times New Roman"/>
          <w:sz w:val="22"/>
          <w:szCs w:val="22"/>
        </w:rPr>
        <w:t>, diagnozujący 2, konsultujący, lek. wykrawający, osoba odpowiedzialna za wynik, osoba rejestrująca,</w:t>
      </w:r>
    </w:p>
    <w:p w14:paraId="72B3C86D" w14:textId="77777777" w:rsidR="00D81F6D" w:rsidRPr="003736E3" w:rsidRDefault="00D81F6D" w:rsidP="00ED1BB6">
      <w:pPr>
        <w:pStyle w:val="Akapitzlist"/>
        <w:numPr>
          <w:ilvl w:val="3"/>
          <w:numId w:val="3"/>
        </w:numPr>
        <w:ind w:left="1843"/>
        <w:jc w:val="both"/>
        <w:rPr>
          <w:rFonts w:cs="Times New Roman"/>
          <w:sz w:val="22"/>
          <w:szCs w:val="22"/>
        </w:rPr>
      </w:pPr>
      <w:r w:rsidRPr="003736E3">
        <w:rPr>
          <w:rFonts w:cs="Times New Roman"/>
          <w:sz w:val="22"/>
          <w:szCs w:val="22"/>
        </w:rPr>
        <w:t xml:space="preserve"> rozpoznanie (włącznie z fragmentami),</w:t>
      </w:r>
    </w:p>
    <w:p w14:paraId="761CE1B3" w14:textId="77777777" w:rsidR="00D81F6D" w:rsidRPr="003736E3" w:rsidRDefault="00D81F6D" w:rsidP="003736E3">
      <w:pPr>
        <w:pStyle w:val="Akapitzlist"/>
        <w:numPr>
          <w:ilvl w:val="3"/>
          <w:numId w:val="3"/>
        </w:numPr>
        <w:ind w:left="1985" w:hanging="876"/>
        <w:jc w:val="both"/>
        <w:rPr>
          <w:rFonts w:cs="Times New Roman"/>
          <w:sz w:val="22"/>
          <w:szCs w:val="22"/>
        </w:rPr>
      </w:pPr>
      <w:r w:rsidRPr="003736E3">
        <w:rPr>
          <w:rFonts w:cs="Times New Roman"/>
          <w:sz w:val="22"/>
          <w:szCs w:val="22"/>
        </w:rPr>
        <w:lastRenderedPageBreak/>
        <w:t xml:space="preserve"> miejsce pobrania (włącznie z fragmentami),</w:t>
      </w:r>
    </w:p>
    <w:p w14:paraId="4D0B83A4" w14:textId="77777777" w:rsidR="00D81F6D" w:rsidRPr="003736E3" w:rsidRDefault="00D81F6D" w:rsidP="003736E3">
      <w:pPr>
        <w:pStyle w:val="Akapitzlist"/>
        <w:numPr>
          <w:ilvl w:val="3"/>
          <w:numId w:val="3"/>
        </w:numPr>
        <w:ind w:left="1985" w:hanging="876"/>
        <w:jc w:val="both"/>
        <w:rPr>
          <w:rFonts w:cs="Times New Roman"/>
          <w:sz w:val="22"/>
          <w:szCs w:val="22"/>
        </w:rPr>
      </w:pPr>
      <w:r w:rsidRPr="003736E3">
        <w:rPr>
          <w:rFonts w:cs="Times New Roman"/>
          <w:sz w:val="22"/>
          <w:szCs w:val="22"/>
        </w:rPr>
        <w:t xml:space="preserve"> topografia ze zdefiniowanego słownika,</w:t>
      </w:r>
    </w:p>
    <w:p w14:paraId="0D6ACC6C" w14:textId="77777777" w:rsidR="003736E3" w:rsidRPr="003736E3" w:rsidRDefault="00D81F6D" w:rsidP="003736E3">
      <w:pPr>
        <w:pStyle w:val="Akapitzlist"/>
        <w:numPr>
          <w:ilvl w:val="3"/>
          <w:numId w:val="3"/>
        </w:numPr>
        <w:ind w:left="1985" w:hanging="876"/>
        <w:jc w:val="both"/>
        <w:rPr>
          <w:rFonts w:cs="Times New Roman"/>
          <w:sz w:val="22"/>
          <w:szCs w:val="22"/>
        </w:rPr>
      </w:pPr>
      <w:r w:rsidRPr="003736E3">
        <w:rPr>
          <w:rFonts w:cs="Times New Roman"/>
          <w:sz w:val="22"/>
          <w:szCs w:val="22"/>
        </w:rPr>
        <w:t xml:space="preserve"> lokalizacja preparatu, lokalizacja skierowania</w:t>
      </w:r>
    </w:p>
    <w:p w14:paraId="48E7EC94" w14:textId="0FB8B3E6" w:rsidR="00D81F6D" w:rsidRPr="00C9224C" w:rsidRDefault="00D81F6D" w:rsidP="003736E3">
      <w:pPr>
        <w:pStyle w:val="Akapitzlist"/>
        <w:numPr>
          <w:ilvl w:val="3"/>
          <w:numId w:val="3"/>
        </w:numPr>
        <w:ind w:left="1985" w:hanging="876"/>
        <w:jc w:val="both"/>
        <w:rPr>
          <w:rFonts w:cs="Times New Roman"/>
          <w:sz w:val="22"/>
          <w:szCs w:val="22"/>
        </w:rPr>
      </w:pPr>
      <w:r w:rsidRPr="003736E3">
        <w:rPr>
          <w:rFonts w:cs="Times New Roman"/>
          <w:sz w:val="22"/>
          <w:szCs w:val="22"/>
        </w:rPr>
        <w:t xml:space="preserve"> </w:t>
      </w:r>
      <w:r w:rsidRPr="00C9224C">
        <w:rPr>
          <w:rFonts w:cs="Times New Roman"/>
          <w:sz w:val="22"/>
          <w:szCs w:val="22"/>
        </w:rPr>
        <w:t xml:space="preserve">statusy: zatwierdzenia przypadku, wydrukowania przypadku, kontrasygnaty </w:t>
      </w:r>
      <w:r w:rsidR="00BE70B8" w:rsidRPr="00C9224C">
        <w:rPr>
          <w:rFonts w:cs="Times New Roman"/>
          <w:sz w:val="22"/>
          <w:szCs w:val="22"/>
        </w:rPr>
        <w:t xml:space="preserve">drugiego </w:t>
      </w:r>
      <w:r w:rsidRPr="00C9224C">
        <w:rPr>
          <w:rFonts w:cs="Times New Roman"/>
          <w:sz w:val="22"/>
          <w:szCs w:val="22"/>
        </w:rPr>
        <w:t xml:space="preserve">diagnozującego, kontrasygnaty konsultanta, wydania wyniku zlecającemu, </w:t>
      </w:r>
    </w:p>
    <w:p w14:paraId="046BC615" w14:textId="77777777" w:rsidR="00D81F6D" w:rsidRPr="003736E3" w:rsidRDefault="00D81F6D" w:rsidP="003736E3">
      <w:pPr>
        <w:pStyle w:val="Akapitzlist"/>
        <w:numPr>
          <w:ilvl w:val="3"/>
          <w:numId w:val="3"/>
        </w:numPr>
        <w:ind w:left="1985" w:hanging="876"/>
        <w:jc w:val="both"/>
        <w:rPr>
          <w:rFonts w:cs="Times New Roman"/>
          <w:sz w:val="22"/>
          <w:szCs w:val="22"/>
        </w:rPr>
      </w:pPr>
      <w:r w:rsidRPr="00C9224C">
        <w:rPr>
          <w:rFonts w:cs="Times New Roman"/>
          <w:sz w:val="22"/>
          <w:szCs w:val="22"/>
        </w:rPr>
        <w:t xml:space="preserve"> rodzaj rozpoznania</w:t>
      </w:r>
      <w:r w:rsidRPr="003736E3">
        <w:rPr>
          <w:rFonts w:cs="Times New Roman"/>
          <w:sz w:val="22"/>
          <w:szCs w:val="22"/>
        </w:rPr>
        <w:t xml:space="preserve"> sformalizowanego (np. wybrany raport synoptyczny), wartości pól rozpoznań sformalizowanych,</w:t>
      </w:r>
    </w:p>
    <w:p w14:paraId="359ABEB7" w14:textId="77777777" w:rsidR="00D81F6D" w:rsidRPr="003736E3" w:rsidRDefault="00D81F6D" w:rsidP="003736E3">
      <w:pPr>
        <w:pStyle w:val="Akapitzlist"/>
        <w:numPr>
          <w:ilvl w:val="3"/>
          <w:numId w:val="3"/>
        </w:numPr>
        <w:ind w:left="1985" w:hanging="876"/>
        <w:jc w:val="both"/>
        <w:rPr>
          <w:rFonts w:cs="Times New Roman"/>
          <w:sz w:val="22"/>
          <w:szCs w:val="22"/>
        </w:rPr>
      </w:pPr>
      <w:r w:rsidRPr="003736E3">
        <w:rPr>
          <w:rFonts w:cs="Times New Roman"/>
          <w:sz w:val="22"/>
          <w:szCs w:val="22"/>
        </w:rPr>
        <w:t xml:space="preserve"> zdefiniowane przez użytkownika znaczniki przypisywane do przypadku (w tym ich kombinacje za pomocą spójników logicznych I/LUB),</w:t>
      </w:r>
    </w:p>
    <w:p w14:paraId="0C9336F8" w14:textId="77777777" w:rsidR="00D81F6D" w:rsidRPr="003736E3" w:rsidRDefault="00D81F6D" w:rsidP="00ED1BB6">
      <w:pPr>
        <w:pStyle w:val="Akapitzlist"/>
        <w:numPr>
          <w:ilvl w:val="3"/>
          <w:numId w:val="3"/>
        </w:numPr>
        <w:ind w:left="1843"/>
        <w:jc w:val="both"/>
        <w:rPr>
          <w:rFonts w:cs="Times New Roman"/>
          <w:sz w:val="22"/>
          <w:szCs w:val="22"/>
        </w:rPr>
      </w:pPr>
      <w:r w:rsidRPr="003736E3">
        <w:rPr>
          <w:rFonts w:cs="Times New Roman"/>
          <w:sz w:val="22"/>
          <w:szCs w:val="22"/>
        </w:rPr>
        <w:t xml:space="preserve"> tryb przyjęcia (pilność),</w:t>
      </w:r>
    </w:p>
    <w:p w14:paraId="06B07C53" w14:textId="77777777" w:rsidR="00D81F6D" w:rsidRPr="003736E3" w:rsidRDefault="00D81F6D" w:rsidP="00ED1BB6">
      <w:pPr>
        <w:pStyle w:val="Akapitzlist"/>
        <w:numPr>
          <w:ilvl w:val="3"/>
          <w:numId w:val="3"/>
        </w:numPr>
        <w:ind w:left="1843"/>
        <w:jc w:val="both"/>
        <w:rPr>
          <w:rFonts w:cs="Times New Roman"/>
          <w:sz w:val="22"/>
          <w:szCs w:val="22"/>
        </w:rPr>
      </w:pPr>
      <w:r w:rsidRPr="003736E3">
        <w:rPr>
          <w:rFonts w:cs="Times New Roman"/>
          <w:sz w:val="22"/>
          <w:szCs w:val="22"/>
        </w:rPr>
        <w:t xml:space="preserve"> projekt, w ramach którego realizowany jest przypadek,</w:t>
      </w:r>
    </w:p>
    <w:p w14:paraId="7F043877" w14:textId="77777777" w:rsidR="00ED1BB6" w:rsidRPr="003736E3" w:rsidRDefault="00D81F6D" w:rsidP="00ED1BB6">
      <w:pPr>
        <w:pStyle w:val="Akapitzlist"/>
        <w:numPr>
          <w:ilvl w:val="2"/>
          <w:numId w:val="3"/>
        </w:numPr>
        <w:ind w:left="907"/>
        <w:jc w:val="both"/>
        <w:rPr>
          <w:rFonts w:cs="Times New Roman"/>
          <w:sz w:val="22"/>
          <w:szCs w:val="22"/>
        </w:rPr>
      </w:pPr>
      <w:r w:rsidRPr="003736E3">
        <w:rPr>
          <w:rFonts w:cs="Times New Roman"/>
          <w:sz w:val="22"/>
          <w:szCs w:val="22"/>
        </w:rPr>
        <w:t>Możliwość zdefiniowania przez użytkownika kolumn wyświetlanej listy wyników przypadków spełniających kryteria wyszukiwania.</w:t>
      </w:r>
    </w:p>
    <w:p w14:paraId="45A95895" w14:textId="3346EDA9" w:rsidR="00D81F6D" w:rsidRPr="003736E3" w:rsidRDefault="00D81F6D" w:rsidP="00ED1BB6">
      <w:pPr>
        <w:pStyle w:val="Akapitzlist"/>
        <w:ind w:left="907"/>
        <w:jc w:val="both"/>
        <w:rPr>
          <w:rFonts w:cs="Times New Roman"/>
          <w:sz w:val="22"/>
          <w:szCs w:val="22"/>
        </w:rPr>
      </w:pPr>
      <w:r w:rsidRPr="003736E3">
        <w:rPr>
          <w:rFonts w:cs="Times New Roman"/>
          <w:sz w:val="22"/>
          <w:szCs w:val="22"/>
        </w:rPr>
        <w:t>Minimalny zakres kolumn do wyboru: Liczba porządkowa, numer przypadku, imię i nazwisko pacjenta, PESEL, zlecający/oddział, data rejestracji, data zatwierdzenia, kod kreskowy badania umożliwiający wejście w przypadek poprzez zeskanowanie kodu z wydrukowanej listy.</w:t>
      </w:r>
    </w:p>
    <w:p w14:paraId="0CB8303D" w14:textId="3BDA3208" w:rsidR="00D81F6D" w:rsidRPr="003736E3" w:rsidRDefault="00D81F6D" w:rsidP="00ED1BB6">
      <w:pPr>
        <w:pStyle w:val="Akapitzlist"/>
        <w:numPr>
          <w:ilvl w:val="2"/>
          <w:numId w:val="3"/>
        </w:numPr>
        <w:ind w:left="907"/>
        <w:jc w:val="both"/>
        <w:rPr>
          <w:rFonts w:cs="Times New Roman"/>
          <w:sz w:val="22"/>
          <w:szCs w:val="22"/>
        </w:rPr>
      </w:pPr>
      <w:r w:rsidRPr="003736E3">
        <w:rPr>
          <w:rFonts w:cs="Times New Roman"/>
          <w:sz w:val="22"/>
          <w:szCs w:val="22"/>
        </w:rPr>
        <w:t>Możliwość hurtowego wydruku wyników przypadków spełniających kryteria wyszukiwania</w:t>
      </w:r>
      <w:r w:rsidR="00BE70B8">
        <w:rPr>
          <w:rFonts w:cs="Times New Roman"/>
          <w:sz w:val="22"/>
          <w:szCs w:val="22"/>
        </w:rPr>
        <w:t>.</w:t>
      </w:r>
    </w:p>
    <w:p w14:paraId="111F3B0D" w14:textId="77777777" w:rsidR="00D81F6D" w:rsidRPr="003736E3" w:rsidRDefault="00D81F6D" w:rsidP="00ED1BB6">
      <w:pPr>
        <w:pStyle w:val="Akapitzlist"/>
        <w:numPr>
          <w:ilvl w:val="2"/>
          <w:numId w:val="3"/>
        </w:numPr>
        <w:ind w:left="851"/>
        <w:jc w:val="both"/>
        <w:rPr>
          <w:rFonts w:cs="Times New Roman"/>
          <w:sz w:val="22"/>
          <w:szCs w:val="22"/>
        </w:rPr>
      </w:pPr>
      <w:r w:rsidRPr="003736E3">
        <w:rPr>
          <w:rFonts w:cs="Times New Roman"/>
          <w:sz w:val="22"/>
          <w:szCs w:val="22"/>
        </w:rPr>
        <w:t>Możliwość wydruku tabelarycznej listy przypadków spełniających kryteria wyszukiwania.</w:t>
      </w:r>
    </w:p>
    <w:p w14:paraId="76291F9C" w14:textId="77777777" w:rsidR="00D81F6D" w:rsidRPr="003736E3" w:rsidRDefault="00D81F6D" w:rsidP="00ED1BB6">
      <w:pPr>
        <w:pStyle w:val="Akapitzlist"/>
        <w:numPr>
          <w:ilvl w:val="2"/>
          <w:numId w:val="3"/>
        </w:numPr>
        <w:ind w:left="851"/>
        <w:jc w:val="both"/>
        <w:rPr>
          <w:rFonts w:cs="Times New Roman"/>
          <w:sz w:val="22"/>
          <w:szCs w:val="22"/>
        </w:rPr>
      </w:pPr>
      <w:r w:rsidRPr="003736E3">
        <w:rPr>
          <w:rFonts w:cs="Times New Roman"/>
          <w:sz w:val="22"/>
          <w:szCs w:val="22"/>
        </w:rPr>
        <w:t>Możliwość wydruku statystyk ilościowych przypadków spełniających kryteria wyszukiwania, zawierających sumaryczne ilości wykonanych badań, preparatów, etapów procesu.</w:t>
      </w:r>
    </w:p>
    <w:p w14:paraId="22AEA53A" w14:textId="77777777" w:rsidR="00D81F6D" w:rsidRPr="003736E3" w:rsidRDefault="00D81F6D" w:rsidP="00ED1BB6">
      <w:pPr>
        <w:pStyle w:val="Akapitzlist"/>
        <w:numPr>
          <w:ilvl w:val="2"/>
          <w:numId w:val="3"/>
        </w:numPr>
        <w:ind w:left="851"/>
        <w:jc w:val="both"/>
        <w:rPr>
          <w:rFonts w:cs="Times New Roman"/>
          <w:sz w:val="22"/>
          <w:szCs w:val="22"/>
        </w:rPr>
      </w:pPr>
      <w:r w:rsidRPr="003736E3">
        <w:rPr>
          <w:rFonts w:cs="Times New Roman"/>
          <w:sz w:val="22"/>
          <w:szCs w:val="22"/>
        </w:rPr>
        <w:t xml:space="preserve">Zapisywanie kryteriów wyszukiwania i definiowanie ich jako „ulubionych” dla definiującego je użytkownika. </w:t>
      </w:r>
    </w:p>
    <w:p w14:paraId="210557CC" w14:textId="77777777" w:rsidR="00D81F6D" w:rsidRPr="003736E3" w:rsidRDefault="00D81F6D" w:rsidP="00ED1BB6">
      <w:pPr>
        <w:pStyle w:val="Akapitzlist"/>
        <w:numPr>
          <w:ilvl w:val="2"/>
          <w:numId w:val="3"/>
        </w:numPr>
        <w:ind w:left="851"/>
        <w:jc w:val="both"/>
        <w:rPr>
          <w:rFonts w:cs="Times New Roman"/>
          <w:sz w:val="22"/>
          <w:szCs w:val="22"/>
        </w:rPr>
      </w:pPr>
      <w:r w:rsidRPr="003736E3">
        <w:rPr>
          <w:rFonts w:cs="Times New Roman"/>
          <w:sz w:val="22"/>
          <w:szCs w:val="22"/>
        </w:rPr>
        <w:t>Możliwość przypinania poszczególnym użytkownikom zapisanych kryteriów wyszukiwania („ulubionych”) przez osobę upoważnioną do zarządzania użytkownikami.</w:t>
      </w:r>
    </w:p>
    <w:p w14:paraId="6505E9A6" w14:textId="77777777" w:rsidR="00D81F6D" w:rsidRPr="003736E3" w:rsidRDefault="00D81F6D" w:rsidP="00ED1BB6">
      <w:pPr>
        <w:pStyle w:val="Akapitzlist"/>
        <w:numPr>
          <w:ilvl w:val="2"/>
          <w:numId w:val="3"/>
        </w:numPr>
        <w:ind w:left="851"/>
        <w:jc w:val="both"/>
        <w:rPr>
          <w:rFonts w:cs="Times New Roman"/>
          <w:sz w:val="22"/>
          <w:szCs w:val="22"/>
        </w:rPr>
      </w:pPr>
      <w:r w:rsidRPr="003736E3">
        <w:rPr>
          <w:rFonts w:cs="Times New Roman"/>
          <w:sz w:val="22"/>
          <w:szCs w:val="22"/>
        </w:rPr>
        <w:t>Generowanie wykresów trendu dla „ulubionych” statystyk dla definiującego je użytkownika, automatycznie raz na dobę.</w:t>
      </w:r>
    </w:p>
    <w:p w14:paraId="2EE17C84" w14:textId="77777777" w:rsidR="00D81F6D" w:rsidRPr="003736E3" w:rsidRDefault="00D81F6D" w:rsidP="00ED1BB6">
      <w:pPr>
        <w:pStyle w:val="Akapitzlist"/>
        <w:numPr>
          <w:ilvl w:val="2"/>
          <w:numId w:val="3"/>
        </w:numPr>
        <w:ind w:left="851"/>
        <w:jc w:val="both"/>
        <w:rPr>
          <w:rFonts w:cs="Times New Roman"/>
          <w:sz w:val="22"/>
          <w:szCs w:val="22"/>
        </w:rPr>
      </w:pPr>
      <w:r w:rsidRPr="003736E3">
        <w:rPr>
          <w:rFonts w:cs="Times New Roman"/>
          <w:sz w:val="22"/>
          <w:szCs w:val="22"/>
        </w:rPr>
        <w:t>Możliwość definiowania własnych atrybutów (znaczników) dla przypadków i późniejsze wyszukiwanie po tych atrybutach (także ich kombinacji).</w:t>
      </w:r>
    </w:p>
    <w:p w14:paraId="1B72AD6C" w14:textId="77777777" w:rsidR="00D81F6D" w:rsidRPr="0076270A" w:rsidRDefault="00D81F6D" w:rsidP="00ED1BB6">
      <w:pPr>
        <w:pStyle w:val="Akapitzlist"/>
        <w:numPr>
          <w:ilvl w:val="2"/>
          <w:numId w:val="3"/>
        </w:numPr>
        <w:ind w:left="851"/>
        <w:jc w:val="both"/>
        <w:rPr>
          <w:rFonts w:cs="Times New Roman"/>
          <w:sz w:val="22"/>
          <w:szCs w:val="22"/>
        </w:rPr>
      </w:pPr>
      <w:r w:rsidRPr="00254F89">
        <w:rPr>
          <w:rFonts w:cs="Times New Roman"/>
          <w:sz w:val="22"/>
          <w:szCs w:val="22"/>
        </w:rPr>
        <w:t xml:space="preserve">Możliwość eksportu danych z odfiltrowanych badań w wyszukiwarce do pliku Excel XML (lub CSV) oraz </w:t>
      </w:r>
      <w:r w:rsidRPr="0076270A">
        <w:rPr>
          <w:rFonts w:cs="Times New Roman"/>
          <w:sz w:val="22"/>
          <w:szCs w:val="22"/>
        </w:rPr>
        <w:t>PDF w celu dalszej analizy lub obróbki statystycznej.</w:t>
      </w:r>
    </w:p>
    <w:p w14:paraId="1973B711" w14:textId="77777777" w:rsidR="00D81F6D" w:rsidRPr="0076270A" w:rsidRDefault="00D81F6D" w:rsidP="00ED1BB6">
      <w:pPr>
        <w:pStyle w:val="Nagwek2"/>
        <w:numPr>
          <w:ilvl w:val="1"/>
          <w:numId w:val="3"/>
        </w:numPr>
        <w:rPr>
          <w:color w:val="auto"/>
        </w:rPr>
      </w:pPr>
      <w:bookmarkStart w:id="18" w:name="_Toc227859920"/>
      <w:r w:rsidRPr="0076270A">
        <w:rPr>
          <w:color w:val="auto"/>
        </w:rPr>
        <w:t>Obsługa badań</w:t>
      </w:r>
      <w:bookmarkEnd w:id="18"/>
    </w:p>
    <w:p w14:paraId="6F2BB371" w14:textId="47123110" w:rsidR="00D81F6D" w:rsidRPr="0076270A" w:rsidRDefault="00D81F6D" w:rsidP="003736E3">
      <w:pPr>
        <w:pStyle w:val="Akapitzlist"/>
        <w:numPr>
          <w:ilvl w:val="2"/>
          <w:numId w:val="19"/>
        </w:numPr>
        <w:jc w:val="both"/>
        <w:rPr>
          <w:rFonts w:cs="Times New Roman"/>
          <w:sz w:val="22"/>
          <w:szCs w:val="22"/>
        </w:rPr>
      </w:pPr>
      <w:r w:rsidRPr="0076270A">
        <w:rPr>
          <w:rFonts w:cs="Times New Roman"/>
          <w:sz w:val="22"/>
          <w:szCs w:val="22"/>
        </w:rPr>
        <w:t>Dodawanie, edycja, usuwanie</w:t>
      </w:r>
      <w:r w:rsidR="00BC2003" w:rsidRPr="0076270A">
        <w:rPr>
          <w:rFonts w:cs="Times New Roman"/>
          <w:sz w:val="22"/>
          <w:szCs w:val="22"/>
        </w:rPr>
        <w:t>:</w:t>
      </w:r>
      <w:r w:rsidRPr="0076270A">
        <w:rPr>
          <w:rFonts w:cs="Times New Roman"/>
          <w:sz w:val="22"/>
          <w:szCs w:val="22"/>
        </w:rPr>
        <w:t xml:space="preserve"> materiału diagnostycznego</w:t>
      </w:r>
      <w:r w:rsidR="003736E3" w:rsidRPr="0076270A">
        <w:rPr>
          <w:rFonts w:cs="Times New Roman"/>
          <w:sz w:val="22"/>
          <w:szCs w:val="22"/>
        </w:rPr>
        <w:t xml:space="preserve">, </w:t>
      </w:r>
      <w:r w:rsidRPr="0076270A">
        <w:rPr>
          <w:rFonts w:cs="Times New Roman"/>
          <w:sz w:val="22"/>
          <w:szCs w:val="22"/>
        </w:rPr>
        <w:t>lokalizacji anatomicznych w ramach materiału diagnostycznego</w:t>
      </w:r>
      <w:r w:rsidR="003736E3" w:rsidRPr="0076270A">
        <w:rPr>
          <w:rFonts w:cs="Times New Roman"/>
          <w:sz w:val="22"/>
          <w:szCs w:val="22"/>
        </w:rPr>
        <w:t xml:space="preserve">, </w:t>
      </w:r>
      <w:r w:rsidRPr="0076270A">
        <w:rPr>
          <w:rFonts w:cs="Times New Roman"/>
          <w:sz w:val="22"/>
          <w:szCs w:val="22"/>
        </w:rPr>
        <w:t>badań (np. kasetek/bloczków)</w:t>
      </w:r>
      <w:r w:rsidR="003736E3" w:rsidRPr="0076270A">
        <w:rPr>
          <w:rFonts w:cs="Times New Roman"/>
          <w:sz w:val="22"/>
          <w:szCs w:val="22"/>
        </w:rPr>
        <w:t>,</w:t>
      </w:r>
      <w:r w:rsidRPr="0076270A">
        <w:rPr>
          <w:rFonts w:cs="Times New Roman"/>
          <w:sz w:val="22"/>
          <w:szCs w:val="22"/>
        </w:rPr>
        <w:t xml:space="preserve"> </w:t>
      </w:r>
      <w:r w:rsidR="00BC2003" w:rsidRPr="0076270A">
        <w:rPr>
          <w:rFonts w:cs="Times New Roman"/>
          <w:sz w:val="22"/>
          <w:szCs w:val="22"/>
        </w:rPr>
        <w:t xml:space="preserve"> </w:t>
      </w:r>
      <w:r w:rsidRPr="0076270A">
        <w:rPr>
          <w:rFonts w:cs="Times New Roman"/>
          <w:sz w:val="22"/>
          <w:szCs w:val="22"/>
        </w:rPr>
        <w:t>preparatów</w:t>
      </w:r>
      <w:r w:rsidR="003736E3" w:rsidRPr="0076270A">
        <w:rPr>
          <w:rFonts w:cs="Times New Roman"/>
          <w:sz w:val="22"/>
          <w:szCs w:val="22"/>
        </w:rPr>
        <w:t>,</w:t>
      </w:r>
      <w:r w:rsidRPr="0076270A">
        <w:rPr>
          <w:rFonts w:cs="Times New Roman"/>
          <w:sz w:val="22"/>
          <w:szCs w:val="22"/>
        </w:rPr>
        <w:t xml:space="preserve"> </w:t>
      </w:r>
      <w:r w:rsidR="00BC2003" w:rsidRPr="0076270A">
        <w:rPr>
          <w:rFonts w:cs="Times New Roman"/>
          <w:sz w:val="22"/>
          <w:szCs w:val="22"/>
        </w:rPr>
        <w:t xml:space="preserve"> </w:t>
      </w:r>
      <w:r w:rsidRPr="0076270A">
        <w:rPr>
          <w:rFonts w:cs="Times New Roman"/>
          <w:sz w:val="22"/>
          <w:szCs w:val="22"/>
        </w:rPr>
        <w:t>rozpoznań do badań w przypadku.</w:t>
      </w:r>
    </w:p>
    <w:p w14:paraId="7A8FDC1A" w14:textId="77777777" w:rsidR="00D81F6D" w:rsidRPr="007D3479" w:rsidRDefault="00D81F6D" w:rsidP="00AC725D">
      <w:pPr>
        <w:pStyle w:val="Akapitzlist"/>
        <w:numPr>
          <w:ilvl w:val="2"/>
          <w:numId w:val="19"/>
        </w:numPr>
        <w:jc w:val="both"/>
        <w:rPr>
          <w:rFonts w:cs="Times New Roman"/>
          <w:sz w:val="22"/>
          <w:szCs w:val="22"/>
        </w:rPr>
      </w:pPr>
      <w:r w:rsidRPr="0076270A">
        <w:rPr>
          <w:rFonts w:cs="Times New Roman"/>
          <w:sz w:val="22"/>
          <w:szCs w:val="22"/>
        </w:rPr>
        <w:t>Wydruk z</w:t>
      </w:r>
      <w:r w:rsidRPr="007D3479">
        <w:rPr>
          <w:rFonts w:cs="Times New Roman"/>
          <w:sz w:val="22"/>
          <w:szCs w:val="22"/>
        </w:rPr>
        <w:t>atwierdzonego przypadku lub w statusie „wynik wstępny”. Możliwość podglądu wydruku przed autoryzacją lub wydrukowaniem.</w:t>
      </w:r>
    </w:p>
    <w:p w14:paraId="7BFBBA91" w14:textId="77777777" w:rsidR="00D81F6D" w:rsidRPr="003736E3" w:rsidRDefault="00D81F6D" w:rsidP="00AC725D">
      <w:pPr>
        <w:pStyle w:val="Akapitzlist"/>
        <w:numPr>
          <w:ilvl w:val="2"/>
          <w:numId w:val="19"/>
        </w:numPr>
        <w:jc w:val="both"/>
        <w:rPr>
          <w:rFonts w:cs="Times New Roman"/>
          <w:sz w:val="22"/>
          <w:szCs w:val="22"/>
        </w:rPr>
      </w:pPr>
      <w:r w:rsidRPr="007D3479">
        <w:rPr>
          <w:rFonts w:cs="Times New Roman"/>
          <w:sz w:val="22"/>
          <w:szCs w:val="22"/>
        </w:rPr>
        <w:t xml:space="preserve">Podgląd historii operacji użytkowników w kontekście przypadku, materiału diagnostycznego, lokalizacji, </w:t>
      </w:r>
      <w:r w:rsidRPr="003736E3">
        <w:rPr>
          <w:rFonts w:cs="Times New Roman"/>
          <w:sz w:val="22"/>
          <w:szCs w:val="22"/>
        </w:rPr>
        <w:t>badań i preparatów.</w:t>
      </w:r>
    </w:p>
    <w:p w14:paraId="033146E3"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Przechowywanie historycznej wersji wszystkich wyników przypadku.</w:t>
      </w:r>
    </w:p>
    <w:p w14:paraId="14792FD6"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lastRenderedPageBreak/>
        <w:t>Możliwość zdefiniowania nazewnictwa osób uczestniczących w procesie diagnostycznym w zależności od typu badania.</w:t>
      </w:r>
      <w:r w:rsidRPr="003736E3">
        <w:rPr>
          <w:rFonts w:cs="Times New Roman"/>
          <w:sz w:val="22"/>
          <w:szCs w:val="22"/>
        </w:rPr>
        <w:tab/>
      </w:r>
    </w:p>
    <w:p w14:paraId="082CCF28" w14:textId="77777777" w:rsidR="00D81F6D" w:rsidRPr="009E192B" w:rsidRDefault="00D81F6D" w:rsidP="00AC725D">
      <w:pPr>
        <w:pStyle w:val="Akapitzlist"/>
        <w:numPr>
          <w:ilvl w:val="2"/>
          <w:numId w:val="19"/>
        </w:numPr>
        <w:jc w:val="both"/>
        <w:rPr>
          <w:rFonts w:cs="Times New Roman"/>
          <w:sz w:val="22"/>
          <w:szCs w:val="22"/>
        </w:rPr>
      </w:pPr>
      <w:r w:rsidRPr="003736E3">
        <w:rPr>
          <w:rFonts w:cs="Times New Roman"/>
          <w:sz w:val="22"/>
          <w:szCs w:val="22"/>
        </w:rPr>
        <w:t>Możliwość podpinania załączników (np. dokument Microsoft Word, zdjęcie) pod dowolne skierowanie, materiał, badanie</w:t>
      </w:r>
      <w:r w:rsidRPr="009E192B">
        <w:rPr>
          <w:rFonts w:cs="Times New Roman"/>
          <w:sz w:val="22"/>
          <w:szCs w:val="22"/>
        </w:rPr>
        <w:t>, preparat, etap procesu i zlecenie wypożyczenia.</w:t>
      </w:r>
    </w:p>
    <w:p w14:paraId="3A13F4AB" w14:textId="193276A8" w:rsidR="00D81F6D" w:rsidRPr="003736E3" w:rsidRDefault="00D81F6D" w:rsidP="00AC725D">
      <w:pPr>
        <w:pStyle w:val="Akapitzlist"/>
        <w:numPr>
          <w:ilvl w:val="2"/>
          <w:numId w:val="19"/>
        </w:numPr>
        <w:jc w:val="both"/>
        <w:rPr>
          <w:rFonts w:cs="Times New Roman"/>
          <w:sz w:val="22"/>
          <w:szCs w:val="22"/>
        </w:rPr>
      </w:pPr>
      <w:r w:rsidRPr="00C61EA1">
        <w:rPr>
          <w:rFonts w:cs="Times New Roman"/>
          <w:sz w:val="22"/>
          <w:szCs w:val="22"/>
        </w:rPr>
        <w:t xml:space="preserve">Możliwość zdefiniowania procedur wykonywanych przy odpowiedniej akcji (np. dodaj materiał, edytuj materiał), które mogą realizować automatyzację działań, np. podpinanie </w:t>
      </w:r>
      <w:r w:rsidRPr="003736E3">
        <w:rPr>
          <w:rFonts w:cs="Times New Roman"/>
          <w:sz w:val="22"/>
          <w:szCs w:val="22"/>
        </w:rPr>
        <w:t>procedur rozliczeniowych, generowanie statystyk, dodawanie rutynowych preparatów</w:t>
      </w:r>
      <w:r w:rsidR="00F67DA3" w:rsidRPr="003736E3">
        <w:rPr>
          <w:rFonts w:cs="Times New Roman"/>
          <w:sz w:val="22"/>
          <w:szCs w:val="22"/>
        </w:rPr>
        <w:t>.</w:t>
      </w:r>
      <w:r w:rsidRPr="003736E3">
        <w:rPr>
          <w:rFonts w:cs="Times New Roman"/>
          <w:sz w:val="22"/>
          <w:szCs w:val="22"/>
        </w:rPr>
        <w:t xml:space="preserve"> </w:t>
      </w:r>
    </w:p>
    <w:p w14:paraId="2A9E145F"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W przypadku słownika barwień dodatkowych możliwość definiowania pozycji preferowanych przez użytkownika.</w:t>
      </w:r>
    </w:p>
    <w:p w14:paraId="0D804899"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Szablony globalne (widoczne per jednostka organizacyjna) typowych tekstów (rozpoznanie kliniczne, obraz makroskopowy, rozpoznanie patomorfologiczne, komentarze, uwagi do wyniku itp.) zarządzane przez użytkownika z odpowiednim poziomem uprawnień.</w:t>
      </w:r>
    </w:p>
    <w:p w14:paraId="0D6DBF05"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Szablony prywatne typowych tekstów (rozpoznanie kliniczne, obraz makroskopowy, rozpoznanie patomorfologiczne,  komentarze, uwagi do wyniku itp.) widoczne i edytowalne tylko przez osobę tworzącą.</w:t>
      </w:r>
    </w:p>
    <w:p w14:paraId="4645E773"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Funkcja cesji przypadku do innego odpowiedzialnego.</w:t>
      </w:r>
    </w:p>
    <w:p w14:paraId="02CD0F4E"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Obsługa wycinków histopatologicznych wymagających odwapniania lub dotrwalania.</w:t>
      </w:r>
    </w:p>
    <w:p w14:paraId="0FD0E5BA"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Możliwość szybkiego dostępu do innych badań pacjenta realizowanych w systemie (dostęp z poziomu zarejestrowanego przypadku).</w:t>
      </w:r>
    </w:p>
    <w:p w14:paraId="2E2DB6B7" w14:textId="77777777" w:rsidR="00F67DA3" w:rsidRPr="003736E3" w:rsidRDefault="00F67DA3" w:rsidP="00F67DA3">
      <w:pPr>
        <w:pStyle w:val="Akapitzlist"/>
        <w:ind w:left="1719"/>
        <w:jc w:val="both"/>
        <w:rPr>
          <w:rFonts w:cs="Times New Roman"/>
          <w:sz w:val="22"/>
          <w:szCs w:val="22"/>
        </w:rPr>
      </w:pPr>
    </w:p>
    <w:p w14:paraId="5C09C180" w14:textId="77777777" w:rsidR="00D81F6D" w:rsidRPr="003736E3" w:rsidRDefault="00D81F6D" w:rsidP="00ED1BB6">
      <w:pPr>
        <w:pStyle w:val="Nagwek2"/>
        <w:numPr>
          <w:ilvl w:val="1"/>
          <w:numId w:val="19"/>
        </w:numPr>
        <w:rPr>
          <w:color w:val="auto"/>
        </w:rPr>
      </w:pPr>
      <w:bookmarkStart w:id="19" w:name="_Toc227859921"/>
      <w:r w:rsidRPr="003736E3">
        <w:rPr>
          <w:color w:val="auto"/>
        </w:rPr>
        <w:t>Kontrola jakości, terminowość badań i zdarzenia niepożądane</w:t>
      </w:r>
      <w:bookmarkEnd w:id="19"/>
    </w:p>
    <w:p w14:paraId="2E48BE50"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Kontekstowy rejestr zdarzeń kontroli jakości z dokładnością do przypadku/skierowania, materiału, badania, preparatu, wypożyczenia, etapu procesu, odwapniacza.</w:t>
      </w:r>
    </w:p>
    <w:p w14:paraId="37B9C586" w14:textId="4E71A407" w:rsidR="00D81F6D" w:rsidRDefault="00D81F6D" w:rsidP="00AC725D">
      <w:pPr>
        <w:pStyle w:val="Akapitzlist"/>
        <w:numPr>
          <w:ilvl w:val="2"/>
          <w:numId w:val="19"/>
        </w:numPr>
        <w:jc w:val="both"/>
        <w:rPr>
          <w:rFonts w:cs="Times New Roman"/>
          <w:sz w:val="22"/>
          <w:szCs w:val="22"/>
        </w:rPr>
      </w:pPr>
      <w:r w:rsidRPr="003736E3">
        <w:rPr>
          <w:rFonts w:cs="Times New Roman"/>
          <w:sz w:val="22"/>
          <w:szCs w:val="22"/>
        </w:rPr>
        <w:t>Kategoria zgłoszenia kontroli jakości do wyboru ze słownika konfigurowalnego przez upoważnionego użytkownika. Zgłoszenie musi mieć powiązanie z osobą zgłaszającą i odpowiedzialną. Automatyczne, dynamiczne określanie osoby odpowiedzialnej za rozwiązanie danego zgłoszenia na podstawie konfiguracji w typie zgłoszenia</w:t>
      </w:r>
      <w:r w:rsidR="003736E3" w:rsidRPr="003736E3">
        <w:rPr>
          <w:rFonts w:cs="Times New Roman"/>
          <w:sz w:val="22"/>
          <w:szCs w:val="22"/>
        </w:rPr>
        <w:t>.</w:t>
      </w:r>
    </w:p>
    <w:p w14:paraId="7746661F" w14:textId="77777777" w:rsidR="003736E3" w:rsidRDefault="00D81F6D" w:rsidP="003736E3">
      <w:pPr>
        <w:pStyle w:val="Akapitzlist"/>
        <w:numPr>
          <w:ilvl w:val="2"/>
          <w:numId w:val="19"/>
        </w:numPr>
        <w:jc w:val="both"/>
        <w:rPr>
          <w:rFonts w:cs="Times New Roman"/>
          <w:sz w:val="22"/>
          <w:szCs w:val="22"/>
        </w:rPr>
      </w:pPr>
      <w:r w:rsidRPr="003736E3">
        <w:rPr>
          <w:rFonts w:cs="Times New Roman"/>
          <w:sz w:val="22"/>
          <w:szCs w:val="22"/>
        </w:rPr>
        <w:t>Możliwość wykorzystania zdarzeń kontroli jakości do sporządzania statystyk zdarzeń zachodzących w jednostce.</w:t>
      </w:r>
    </w:p>
    <w:p w14:paraId="7ADF1401" w14:textId="58B372C2" w:rsidR="00D81F6D" w:rsidRPr="003736E3" w:rsidRDefault="00D81F6D" w:rsidP="003736E3">
      <w:pPr>
        <w:pStyle w:val="Akapitzlist"/>
        <w:numPr>
          <w:ilvl w:val="2"/>
          <w:numId w:val="19"/>
        </w:numPr>
        <w:jc w:val="both"/>
        <w:rPr>
          <w:rFonts w:cs="Times New Roman"/>
          <w:sz w:val="22"/>
          <w:szCs w:val="22"/>
        </w:rPr>
      </w:pPr>
      <w:r w:rsidRPr="003736E3">
        <w:rPr>
          <w:rFonts w:cs="Times New Roman"/>
          <w:sz w:val="22"/>
          <w:szCs w:val="22"/>
        </w:rPr>
        <w:t>Możliwość automatycznego dodawania zdarzeń kontroli jakości w przypadku wykrycia przez system sytuacji nietypowych</w:t>
      </w:r>
      <w:r w:rsidR="003736E3" w:rsidRPr="003736E3">
        <w:rPr>
          <w:rFonts w:cs="Times New Roman"/>
          <w:sz w:val="22"/>
          <w:szCs w:val="22"/>
        </w:rPr>
        <w:t>.</w:t>
      </w:r>
    </w:p>
    <w:p w14:paraId="5B0F6A7D"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 xml:space="preserve">Pole tekstowe do wpisania własnych uwag dotyczących zdarzenia kontroli jakości, np. sposobu rozwiązania niezgodności. </w:t>
      </w:r>
    </w:p>
    <w:p w14:paraId="79752EA0"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Możliwość tworzenia szablonów uwag dotyczących zdarzenia kontroli jakości.</w:t>
      </w:r>
    </w:p>
    <w:p w14:paraId="1F8A9B93"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 xml:space="preserve">Skierowanie uwag do osoby odpowiedzialnej w formie komunikatu systemowego i listy roboczej zgłoszeń przypisanych użytkownikowi. Osoba odpowiedzialna musi </w:t>
      </w:r>
      <w:r w:rsidRPr="003736E3">
        <w:rPr>
          <w:rFonts w:cs="Times New Roman"/>
          <w:sz w:val="22"/>
          <w:szCs w:val="22"/>
        </w:rPr>
        <w:lastRenderedPageBreak/>
        <w:t>mieć możliwość udzielenia odpowiedzi na zauważone niezgodności i zamknięcia zgłoszenia.</w:t>
      </w:r>
    </w:p>
    <w:p w14:paraId="237F1C2A"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Wydruk i możliwość eksportu do pliku Excel XML (lub CSV) oraz PDF rejestru zdarzeń kontroli jakości za dany okres dla danej jednostki organizacyjnej z możliwością filtracji według osoby odpowiedzialnej za zdarzenie, grupy typów zdarzeń, konkretnego typu zdarzenia, statusu zdarzenia, zlecającego i jego oddziału, daty rejestracji zdarzenia od-do.</w:t>
      </w:r>
    </w:p>
    <w:p w14:paraId="5E682EDA"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 xml:space="preserve">Kontrola losowa preparatów i kierowanie ich do weryfikacji przez zdefiniowaną osobę. </w:t>
      </w:r>
    </w:p>
    <w:p w14:paraId="5DDA58DB"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Podpowiadanie najczęściej zgłaszanych typów zdarzeń niepożądanych do szybkiej rejestracji przez użytkownika (algorytm samouczący się).</w:t>
      </w:r>
    </w:p>
    <w:p w14:paraId="1C8FA679"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W przypadku kontroli losowej preparatów możliwość pominięcia preparatów ze zleceń z priorytetowym trybem przyjęcia, aby nie opóźniać procesu diagnostycznego.</w:t>
      </w:r>
    </w:p>
    <w:p w14:paraId="4DF22C6C"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System umożliwia weryfikację, czy pracownik skanuje kod kreskowy z obiektu czy wpisuje go ręcznie. Możliwość automatycznego generowania zdarzeń kontroli jakości w takiej sytuacji.</w:t>
      </w:r>
    </w:p>
    <w:p w14:paraId="5E9F1B7A"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System może weryfikować czy operacje pracownika na ekranach stanowiskowych następują w rytmie czasowym (interwałach) określonym wewnętrznymi przepisami kontroli jakości.  Możliwość automatycznego generowania zdarzeń kontroli jakości w sytuacji naruszenia minimalnego interwału czasowego.</w:t>
      </w:r>
    </w:p>
    <w:p w14:paraId="18EDF4E9" w14:textId="72C2BEB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System umożliwia zastąpienie daty terminowości automatycznie wyliczonej na podstawie przyjętych reguł poprzez ręczną zmianę oczekiwanej daty wyniku dla zlecającego i diagnozującego w konkretnym pakiecie badań</w:t>
      </w:r>
      <w:r w:rsidR="00826576" w:rsidRPr="003736E3">
        <w:rPr>
          <w:rFonts w:cs="Times New Roman"/>
          <w:sz w:val="22"/>
          <w:szCs w:val="22"/>
        </w:rPr>
        <w:t>.</w:t>
      </w:r>
    </w:p>
    <w:p w14:paraId="5AC72CAE" w14:textId="1FF11891" w:rsidR="009A2DB8" w:rsidRDefault="00826576" w:rsidP="00AC725D">
      <w:pPr>
        <w:pStyle w:val="Akapitzlist"/>
        <w:numPr>
          <w:ilvl w:val="2"/>
          <w:numId w:val="19"/>
        </w:numPr>
        <w:jc w:val="both"/>
        <w:rPr>
          <w:rFonts w:cs="Times New Roman"/>
          <w:sz w:val="22"/>
          <w:szCs w:val="22"/>
        </w:rPr>
      </w:pPr>
      <w:r w:rsidRPr="003736E3">
        <w:rPr>
          <w:rFonts w:cs="Times New Roman"/>
          <w:sz w:val="22"/>
          <w:szCs w:val="22"/>
        </w:rPr>
        <w:t>Możliwość generowania tzw. raportów terminowości</w:t>
      </w:r>
      <w:r w:rsidR="00BC2003">
        <w:rPr>
          <w:rFonts w:cs="Times New Roman"/>
          <w:sz w:val="22"/>
          <w:szCs w:val="22"/>
        </w:rPr>
        <w:t>:</w:t>
      </w:r>
    </w:p>
    <w:p w14:paraId="6A906063" w14:textId="77777777" w:rsidR="009A2DB8" w:rsidRDefault="00267830" w:rsidP="005C52C5">
      <w:pPr>
        <w:pStyle w:val="Akapitzlist"/>
        <w:numPr>
          <w:ilvl w:val="3"/>
          <w:numId w:val="19"/>
        </w:numPr>
        <w:ind w:left="2716" w:hanging="731"/>
        <w:jc w:val="both"/>
        <w:rPr>
          <w:rFonts w:cs="Times New Roman"/>
          <w:sz w:val="22"/>
          <w:szCs w:val="22"/>
        </w:rPr>
      </w:pPr>
      <w:r w:rsidRPr="005C52C5">
        <w:rPr>
          <w:rFonts w:cs="Times New Roman"/>
          <w:sz w:val="22"/>
          <w:szCs w:val="22"/>
        </w:rPr>
        <w:t>liczonych względem oczekiwanej daty wyniku dla zlecającego lub diagnozującego,</w:t>
      </w:r>
    </w:p>
    <w:p w14:paraId="4D8C9AC9" w14:textId="6D5809A0" w:rsidR="009A2DB8" w:rsidRPr="005C52C5" w:rsidRDefault="009A2DB8" w:rsidP="005C52C5">
      <w:pPr>
        <w:pStyle w:val="Akapitzlist"/>
        <w:numPr>
          <w:ilvl w:val="3"/>
          <w:numId w:val="19"/>
        </w:numPr>
        <w:ind w:left="2716" w:hanging="731"/>
        <w:jc w:val="both"/>
        <w:rPr>
          <w:rFonts w:cs="Times New Roman"/>
          <w:sz w:val="22"/>
          <w:szCs w:val="22"/>
        </w:rPr>
      </w:pPr>
      <w:r w:rsidRPr="005C52C5">
        <w:rPr>
          <w:rFonts w:cs="Times New Roman"/>
          <w:sz w:val="22"/>
          <w:szCs w:val="22"/>
        </w:rPr>
        <w:t>analiza czasu trwania badania</w:t>
      </w:r>
    </w:p>
    <w:p w14:paraId="0CEDA39E" w14:textId="2F6497E4" w:rsidR="00D81F6D" w:rsidRPr="003736E3" w:rsidRDefault="00826576" w:rsidP="003736E3">
      <w:pPr>
        <w:pStyle w:val="Akapitzlist"/>
        <w:ind w:left="2079"/>
        <w:jc w:val="both"/>
        <w:rPr>
          <w:rFonts w:cs="Times New Roman"/>
          <w:sz w:val="22"/>
          <w:szCs w:val="22"/>
          <w:highlight w:val="green"/>
        </w:rPr>
      </w:pPr>
      <w:r w:rsidRPr="003736E3">
        <w:rPr>
          <w:rFonts w:cs="Times New Roman"/>
          <w:sz w:val="22"/>
          <w:szCs w:val="22"/>
        </w:rPr>
        <w:t xml:space="preserve">dla określonej grupy badań wyfiltrowanych wg wybranych parametrów. </w:t>
      </w:r>
      <w:r w:rsidR="00267830" w:rsidRPr="003736E3">
        <w:rPr>
          <w:rFonts w:cs="Times New Roman"/>
          <w:sz w:val="22"/>
          <w:szCs w:val="22"/>
        </w:rPr>
        <w:t>Raport powinien zawierać kolumny w zakresie: numer pakietu badań, imię i nazwisko pacjenta, odpowiedzialny za przypadek, zlecający, data rejestracji, data przekazania odpowiedzialnemu, oczekiwana data wyniku, data wyniku (zatwierdzenia przypadku), czas diagnostyki w dniach, status nowotworu złośliwego (tak/nie), czy przypadek został zakończony w terminie. Dodatkowo raport powinien zawierać w podsumowaniu</w:t>
      </w:r>
      <w:r w:rsidR="009A2DB8" w:rsidRPr="003736E3">
        <w:rPr>
          <w:rFonts w:cs="Times New Roman"/>
          <w:sz w:val="22"/>
          <w:szCs w:val="22"/>
        </w:rPr>
        <w:t>:</w:t>
      </w:r>
      <w:r w:rsidR="00267830" w:rsidRPr="003736E3">
        <w:rPr>
          <w:rFonts w:cs="Times New Roman"/>
          <w:sz w:val="22"/>
          <w:szCs w:val="22"/>
        </w:rPr>
        <w:t xml:space="preserve"> sumę wyszukanych przypadków</w:t>
      </w:r>
      <w:r w:rsidR="009A2DB8" w:rsidRPr="003736E3">
        <w:rPr>
          <w:rFonts w:cs="Times New Roman"/>
          <w:sz w:val="22"/>
          <w:szCs w:val="22"/>
        </w:rPr>
        <w:t xml:space="preserve"> oraz</w:t>
      </w:r>
      <w:r w:rsidR="00267830" w:rsidRPr="003736E3">
        <w:rPr>
          <w:rFonts w:cs="Times New Roman"/>
          <w:sz w:val="22"/>
          <w:szCs w:val="22"/>
        </w:rPr>
        <w:t xml:space="preserve"> liczbę przypadków w terminie</w:t>
      </w:r>
      <w:r w:rsidR="009A2DB8" w:rsidRPr="003736E3">
        <w:rPr>
          <w:rFonts w:cs="Times New Roman"/>
          <w:sz w:val="22"/>
          <w:szCs w:val="22"/>
        </w:rPr>
        <w:t xml:space="preserve"> / </w:t>
      </w:r>
      <w:r w:rsidR="00267830" w:rsidRPr="003736E3">
        <w:rPr>
          <w:rFonts w:cs="Times New Roman"/>
          <w:sz w:val="22"/>
          <w:szCs w:val="22"/>
        </w:rPr>
        <w:t>poniżej 24 godzin do przeterminowania</w:t>
      </w:r>
      <w:r w:rsidR="009A2DB8" w:rsidRPr="003736E3">
        <w:rPr>
          <w:rFonts w:cs="Times New Roman"/>
          <w:sz w:val="22"/>
          <w:szCs w:val="22"/>
        </w:rPr>
        <w:t xml:space="preserve"> / </w:t>
      </w:r>
      <w:r w:rsidR="00267830" w:rsidRPr="003736E3">
        <w:rPr>
          <w:rFonts w:cs="Times New Roman"/>
          <w:sz w:val="22"/>
          <w:szCs w:val="22"/>
        </w:rPr>
        <w:t>przeterminowanych</w:t>
      </w:r>
      <w:r w:rsidR="009A2DB8" w:rsidRPr="003736E3">
        <w:rPr>
          <w:rFonts w:cs="Times New Roman"/>
          <w:sz w:val="22"/>
          <w:szCs w:val="22"/>
        </w:rPr>
        <w:t xml:space="preserve"> oraz przedstawiać statystykę czasu </w:t>
      </w:r>
      <w:r w:rsidR="00267830" w:rsidRPr="003736E3">
        <w:rPr>
          <w:rFonts w:cs="Times New Roman"/>
          <w:sz w:val="22"/>
          <w:szCs w:val="22"/>
        </w:rPr>
        <w:t>obróbki technicznej</w:t>
      </w:r>
      <w:r w:rsidR="009A2DB8" w:rsidRPr="003736E3">
        <w:rPr>
          <w:rFonts w:cs="Times New Roman"/>
          <w:sz w:val="22"/>
          <w:szCs w:val="22"/>
        </w:rPr>
        <w:t xml:space="preserve"> / </w:t>
      </w:r>
      <w:r w:rsidR="00267830" w:rsidRPr="003736E3">
        <w:rPr>
          <w:rFonts w:cs="Times New Roman"/>
          <w:sz w:val="22"/>
          <w:szCs w:val="22"/>
        </w:rPr>
        <w:t>diagnostyki</w:t>
      </w:r>
      <w:r w:rsidR="009A2DB8" w:rsidRPr="003736E3">
        <w:rPr>
          <w:rFonts w:cs="Times New Roman"/>
          <w:sz w:val="22"/>
          <w:szCs w:val="22"/>
        </w:rPr>
        <w:t xml:space="preserve"> / </w:t>
      </w:r>
      <w:r w:rsidR="00267830" w:rsidRPr="003736E3">
        <w:rPr>
          <w:rFonts w:cs="Times New Roman"/>
          <w:sz w:val="22"/>
          <w:szCs w:val="22"/>
        </w:rPr>
        <w:t>czas</w:t>
      </w:r>
      <w:r w:rsidR="009A2DB8" w:rsidRPr="003736E3">
        <w:rPr>
          <w:rFonts w:cs="Times New Roman"/>
          <w:sz w:val="22"/>
          <w:szCs w:val="22"/>
        </w:rPr>
        <w:t>u</w:t>
      </w:r>
      <w:r w:rsidR="00267830" w:rsidRPr="003736E3">
        <w:rPr>
          <w:rFonts w:cs="Times New Roman"/>
          <w:sz w:val="22"/>
          <w:szCs w:val="22"/>
        </w:rPr>
        <w:t xml:space="preserve"> całościow</w:t>
      </w:r>
      <w:r w:rsidR="009A2DB8" w:rsidRPr="003736E3">
        <w:rPr>
          <w:rFonts w:cs="Times New Roman"/>
          <w:sz w:val="22"/>
          <w:szCs w:val="22"/>
        </w:rPr>
        <w:t>ego</w:t>
      </w:r>
      <w:r w:rsidR="00267830" w:rsidRPr="003736E3">
        <w:rPr>
          <w:rFonts w:cs="Times New Roman"/>
          <w:sz w:val="22"/>
          <w:szCs w:val="22"/>
        </w:rPr>
        <w:t xml:space="preserve"> z podziałem na </w:t>
      </w:r>
      <w:r w:rsidR="009A2DB8" w:rsidRPr="003736E3">
        <w:rPr>
          <w:rFonts w:cs="Times New Roman"/>
          <w:sz w:val="22"/>
          <w:szCs w:val="22"/>
        </w:rPr>
        <w:t>liczbę</w:t>
      </w:r>
      <w:r w:rsidR="00267830" w:rsidRPr="003736E3">
        <w:rPr>
          <w:rFonts w:cs="Times New Roman"/>
          <w:sz w:val="22"/>
          <w:szCs w:val="22"/>
        </w:rPr>
        <w:t xml:space="preserve"> dni.</w:t>
      </w:r>
    </w:p>
    <w:p w14:paraId="13AAA07E" w14:textId="563FEF28" w:rsidR="00D81F6D" w:rsidRPr="003736E3" w:rsidRDefault="00C17A67" w:rsidP="00AC725D">
      <w:pPr>
        <w:pStyle w:val="Akapitzlist"/>
        <w:numPr>
          <w:ilvl w:val="2"/>
          <w:numId w:val="19"/>
        </w:numPr>
        <w:jc w:val="both"/>
        <w:rPr>
          <w:rFonts w:cs="Times New Roman"/>
          <w:sz w:val="22"/>
          <w:szCs w:val="22"/>
        </w:rPr>
      </w:pPr>
      <w:r w:rsidRPr="003736E3">
        <w:rPr>
          <w:rFonts w:cs="Times New Roman"/>
          <w:sz w:val="22"/>
          <w:szCs w:val="22"/>
        </w:rPr>
        <w:t>Możliwość generowania tzw. r</w:t>
      </w:r>
      <w:r w:rsidR="00D81F6D" w:rsidRPr="003736E3">
        <w:rPr>
          <w:rFonts w:cs="Times New Roman"/>
          <w:sz w:val="22"/>
          <w:szCs w:val="22"/>
        </w:rPr>
        <w:t>aport</w:t>
      </w:r>
      <w:r w:rsidRPr="003736E3">
        <w:rPr>
          <w:rFonts w:cs="Times New Roman"/>
          <w:sz w:val="22"/>
          <w:szCs w:val="22"/>
        </w:rPr>
        <w:t>u</w:t>
      </w:r>
      <w:r w:rsidR="00D81F6D" w:rsidRPr="003736E3">
        <w:rPr>
          <w:rFonts w:cs="Times New Roman"/>
          <w:sz w:val="22"/>
          <w:szCs w:val="22"/>
        </w:rPr>
        <w:t xml:space="preserve"> terminowości badań śródoperacyjnych (liczony od daty otrzymania materiału do daty przekazania rozpoznania) filtrowany według</w:t>
      </w:r>
      <w:r w:rsidRPr="003736E3">
        <w:rPr>
          <w:rFonts w:cs="Times New Roman"/>
          <w:sz w:val="22"/>
          <w:szCs w:val="22"/>
        </w:rPr>
        <w:t xml:space="preserve"> </w:t>
      </w:r>
      <w:r w:rsidR="00D81F6D" w:rsidRPr="003736E3">
        <w:rPr>
          <w:rFonts w:cs="Times New Roman"/>
          <w:sz w:val="22"/>
          <w:szCs w:val="22"/>
        </w:rPr>
        <w:t xml:space="preserve">kryteriów jednostki organizacyjnej, daty otrzymania materiału oraz odpowiedzialnego za przypadek. Raport powinien zawierać kolumny: numer </w:t>
      </w:r>
      <w:r w:rsidR="00D81F6D" w:rsidRPr="003736E3">
        <w:rPr>
          <w:rFonts w:cs="Times New Roman"/>
          <w:sz w:val="22"/>
          <w:szCs w:val="22"/>
        </w:rPr>
        <w:lastRenderedPageBreak/>
        <w:t>pakietu badań, jednostka organizacyjna, odpowiedzialny, data otrzymania materiału, data przekazania rozpoznania, czas trwania badania. Raport powinien zawierać w podsumowaniu średni czas diagnostyki oraz medianę, czas trwania, liczbę rozpoznań oraz narastający procent rozpoznań. Raporty powinny prezentować wykresy ilościowe wg wybranego interwału.</w:t>
      </w:r>
    </w:p>
    <w:p w14:paraId="2782A742" w14:textId="6807F42B" w:rsidR="00C17A67" w:rsidRDefault="00C17A67" w:rsidP="00AC725D">
      <w:pPr>
        <w:pStyle w:val="Akapitzlist"/>
        <w:numPr>
          <w:ilvl w:val="2"/>
          <w:numId w:val="19"/>
        </w:numPr>
        <w:jc w:val="both"/>
        <w:rPr>
          <w:rFonts w:cs="Times New Roman"/>
          <w:sz w:val="22"/>
          <w:szCs w:val="22"/>
        </w:rPr>
      </w:pPr>
      <w:r w:rsidRPr="003736E3">
        <w:rPr>
          <w:rFonts w:cs="Times New Roman"/>
          <w:sz w:val="22"/>
          <w:szCs w:val="22"/>
        </w:rPr>
        <w:t>Możliwość generowania tzw. raportu czasu wykonania badań, np.</w:t>
      </w:r>
    </w:p>
    <w:p w14:paraId="6A34B60D" w14:textId="0750AA78" w:rsidR="00C17A67" w:rsidRDefault="00C17A67" w:rsidP="005C52C5">
      <w:pPr>
        <w:pStyle w:val="Akapitzlist"/>
        <w:numPr>
          <w:ilvl w:val="3"/>
          <w:numId w:val="19"/>
        </w:numPr>
        <w:ind w:left="2716" w:hanging="731"/>
        <w:jc w:val="both"/>
        <w:rPr>
          <w:rFonts w:cs="Times New Roman"/>
          <w:sz w:val="22"/>
          <w:szCs w:val="22"/>
        </w:rPr>
      </w:pPr>
      <w:r w:rsidRPr="005C52C5">
        <w:rPr>
          <w:rFonts w:cs="Times New Roman"/>
          <w:sz w:val="22"/>
          <w:szCs w:val="22"/>
        </w:rPr>
        <w:t>analiza czasu od daty rejestracji do wykrawania</w:t>
      </w:r>
    </w:p>
    <w:p w14:paraId="06C8BE69" w14:textId="77777777" w:rsidR="00C17A67" w:rsidRPr="005C52C5" w:rsidRDefault="00C17A67" w:rsidP="005C52C5">
      <w:pPr>
        <w:pStyle w:val="Akapitzlist"/>
        <w:numPr>
          <w:ilvl w:val="3"/>
          <w:numId w:val="19"/>
        </w:numPr>
        <w:ind w:left="2716" w:hanging="731"/>
        <w:jc w:val="both"/>
        <w:rPr>
          <w:rFonts w:cs="Times New Roman"/>
          <w:sz w:val="22"/>
          <w:szCs w:val="22"/>
        </w:rPr>
      </w:pPr>
      <w:r w:rsidRPr="005C52C5">
        <w:rPr>
          <w:rFonts w:cs="Times New Roman"/>
          <w:sz w:val="22"/>
          <w:szCs w:val="22"/>
        </w:rPr>
        <w:t>analiza czasu od daty utrwalenia do wykrawania</w:t>
      </w:r>
    </w:p>
    <w:p w14:paraId="72A7BD2C" w14:textId="0B058079" w:rsidR="00D81F6D" w:rsidRPr="003736E3" w:rsidRDefault="00C17A67" w:rsidP="003736E3">
      <w:pPr>
        <w:pStyle w:val="Akapitzlist"/>
        <w:ind w:left="2079"/>
        <w:jc w:val="both"/>
        <w:rPr>
          <w:rFonts w:cs="Times New Roman"/>
          <w:sz w:val="22"/>
          <w:szCs w:val="22"/>
        </w:rPr>
      </w:pPr>
      <w:r w:rsidRPr="003736E3">
        <w:rPr>
          <w:rFonts w:cs="Times New Roman"/>
          <w:sz w:val="22"/>
          <w:szCs w:val="22"/>
        </w:rPr>
        <w:t>dla określonej grupy badań wyfiltrowanych wg wybranych parametrów.</w:t>
      </w:r>
    </w:p>
    <w:p w14:paraId="28113A4C" w14:textId="5BF1540A" w:rsidR="00D81F6D" w:rsidRPr="003736E3" w:rsidRDefault="00C17A67" w:rsidP="00AC725D">
      <w:pPr>
        <w:pStyle w:val="Akapitzlist"/>
        <w:numPr>
          <w:ilvl w:val="2"/>
          <w:numId w:val="19"/>
        </w:numPr>
        <w:jc w:val="both"/>
        <w:rPr>
          <w:rFonts w:cs="Times New Roman"/>
          <w:sz w:val="22"/>
          <w:szCs w:val="22"/>
        </w:rPr>
      </w:pPr>
      <w:r w:rsidRPr="003736E3">
        <w:rPr>
          <w:rFonts w:cs="Times New Roman"/>
          <w:sz w:val="22"/>
          <w:szCs w:val="22"/>
        </w:rPr>
        <w:t xml:space="preserve">Możliwość generowania tzw. raportu </w:t>
      </w:r>
      <w:r w:rsidR="00D81F6D" w:rsidRPr="003736E3">
        <w:rPr>
          <w:rFonts w:cs="Times New Roman"/>
          <w:sz w:val="22"/>
          <w:szCs w:val="22"/>
        </w:rPr>
        <w:t xml:space="preserve">wydajności personelu: </w:t>
      </w:r>
      <w:bookmarkStart w:id="20" w:name="_Hlk226548771"/>
      <w:r w:rsidR="00D81F6D" w:rsidRPr="003736E3">
        <w:rPr>
          <w:rFonts w:cs="Times New Roman"/>
          <w:sz w:val="22"/>
          <w:szCs w:val="22"/>
        </w:rPr>
        <w:t>rejestracja przypadków i materiałów, pobieranie materiału do kasetek (wg lekarza pobierającego i</w:t>
      </w:r>
      <w:r w:rsidRPr="003736E3">
        <w:rPr>
          <w:rFonts w:cs="Times New Roman"/>
          <w:sz w:val="22"/>
          <w:szCs w:val="22"/>
        </w:rPr>
        <w:t xml:space="preserve"> pracownika DTOM</w:t>
      </w:r>
      <w:r w:rsidR="005C1005">
        <w:rPr>
          <w:rFonts w:cs="Times New Roman"/>
          <w:sz w:val="22"/>
          <w:szCs w:val="22"/>
        </w:rPr>
        <w:t>),</w:t>
      </w:r>
      <w:r w:rsidR="00D81F6D" w:rsidRPr="003736E3">
        <w:rPr>
          <w:rFonts w:cs="Times New Roman"/>
          <w:sz w:val="22"/>
          <w:szCs w:val="22"/>
        </w:rPr>
        <w:t xml:space="preserve"> zatapianie kasetek, krojenie preparatów, barwienie preparatów, kompletacja preparatów, liczba przypadków/osoba odpowiedzialna, liczba skompletowanych preparatów/osoba odpowiedzialna. Raporty muszą umożliwiać analizę w ujęciu godzinowym, dziennym i miesięcznym. Raporty muszą być wykonywane wg kryteriów: data wykonania czynności/ rejestracji czynności, zlecający, oddział, osoba wykonująca, jednostka organizacyjna, interwał. Raporty powinny zawierać kolumny: osoba wykonująca, rodzaj materiału/badania (w zależności od raportu), liczba przypadków/ materiałów/ badań/ preparatów (w zależności od raportu). Raporty powinny prezentować wykresy ilościowe wg wybranego interwału.</w:t>
      </w:r>
    </w:p>
    <w:bookmarkEnd w:id="20"/>
    <w:p w14:paraId="37F62C15" w14:textId="4AD54410"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 xml:space="preserve">Automatyczne, dynamiczne wyznaczanie daty oczekiwanego wyniku na podstawie reguł terminowości dotyczących zleceniodawców oraz personelu diagnostycznego. Kryteria powinny zawierać </w:t>
      </w:r>
      <w:r w:rsidR="00FA5F3E" w:rsidRPr="003736E3">
        <w:rPr>
          <w:rFonts w:cs="Times New Roman"/>
          <w:sz w:val="22"/>
          <w:szCs w:val="22"/>
        </w:rPr>
        <w:t xml:space="preserve">np. </w:t>
      </w:r>
      <w:r w:rsidRPr="003736E3">
        <w:rPr>
          <w:rFonts w:cs="Times New Roman"/>
          <w:sz w:val="22"/>
          <w:szCs w:val="22"/>
        </w:rPr>
        <w:t>jednostkę wykonującą, zleceniodawcę, typ materiału, badania, preparatu, etapu procesu, tryb przyjęcia, projekt,</w:t>
      </w:r>
      <w:r w:rsidR="003736E3" w:rsidRPr="003736E3">
        <w:rPr>
          <w:rFonts w:cs="Times New Roman"/>
          <w:sz w:val="22"/>
          <w:szCs w:val="22"/>
        </w:rPr>
        <w:t xml:space="preserve"> </w:t>
      </w:r>
      <w:r w:rsidRPr="003736E3">
        <w:rPr>
          <w:rFonts w:cs="Times New Roman"/>
          <w:sz w:val="22"/>
          <w:szCs w:val="22"/>
        </w:rPr>
        <w:t>profil cennika, liczbę badań, liczbę preparatów, zlecenia barwień dodatkowych, odwapniaczy, dodatkowych konsultacji</w:t>
      </w:r>
      <w:r w:rsidRPr="003736E3">
        <w:rPr>
          <w:rFonts w:cs="Times New Roman"/>
          <w:strike/>
          <w:sz w:val="22"/>
          <w:szCs w:val="22"/>
        </w:rPr>
        <w:t>.</w:t>
      </w:r>
    </w:p>
    <w:p w14:paraId="7A05FD7D" w14:textId="77777777" w:rsidR="00D81F6D" w:rsidRPr="003736E3" w:rsidRDefault="00D81F6D" w:rsidP="00AC725D">
      <w:pPr>
        <w:pStyle w:val="Akapitzlist"/>
        <w:ind w:left="1701"/>
        <w:jc w:val="both"/>
        <w:rPr>
          <w:rFonts w:cs="Times New Roman"/>
          <w:sz w:val="22"/>
          <w:szCs w:val="22"/>
        </w:rPr>
      </w:pPr>
      <w:r w:rsidRPr="003736E3">
        <w:rPr>
          <w:rFonts w:cs="Times New Roman"/>
          <w:sz w:val="22"/>
          <w:szCs w:val="22"/>
        </w:rPr>
        <w:t>Wyznaczanie terminowości dla personelu diagnostycznego dodatkowo pozwala na odrębne ustalenie oczekiwanego terminu wyniku wstępnego oraz ostatecznego obliczanego od daty rejestracji pakietu badań lub daty zakończenia procesu technicznego, lub daty przekazania przypadku odpowiedzialnemu.</w:t>
      </w:r>
    </w:p>
    <w:p w14:paraId="52DA98C6" w14:textId="77777777" w:rsidR="00D81F6D" w:rsidRPr="003736E3" w:rsidRDefault="00D81F6D" w:rsidP="00AC725D">
      <w:pPr>
        <w:pStyle w:val="Akapitzlist"/>
        <w:ind w:left="1701"/>
        <w:jc w:val="both"/>
        <w:rPr>
          <w:rFonts w:cs="Times New Roman"/>
          <w:sz w:val="22"/>
          <w:szCs w:val="22"/>
        </w:rPr>
      </w:pPr>
      <w:r w:rsidRPr="003736E3">
        <w:rPr>
          <w:rFonts w:cs="Times New Roman"/>
          <w:sz w:val="22"/>
          <w:szCs w:val="22"/>
        </w:rPr>
        <w:t>Data oczekiwanego wyniku powinna się wyznaczać i modyfikować na bieżąco od rozpoczęcia pierwszych prac nad przypadkiem. Reguły powinny określać bazowy czas lub wydłużenie czasu względem czasu bazowego. Czas powinien móc być określany w minutach i dniach (zarówno kalendarzowych, jak i roboczych).</w:t>
      </w:r>
    </w:p>
    <w:p w14:paraId="2D376196" w14:textId="6AC41407" w:rsidR="003736E3" w:rsidRPr="003736E3" w:rsidRDefault="00D81F6D" w:rsidP="003736E3">
      <w:pPr>
        <w:pStyle w:val="Akapitzlist"/>
        <w:numPr>
          <w:ilvl w:val="2"/>
          <w:numId w:val="19"/>
        </w:numPr>
        <w:jc w:val="both"/>
        <w:rPr>
          <w:rFonts w:cs="Times New Roman"/>
          <w:sz w:val="22"/>
          <w:szCs w:val="22"/>
        </w:rPr>
      </w:pPr>
      <w:r w:rsidRPr="003736E3">
        <w:rPr>
          <w:rFonts w:cs="Times New Roman"/>
          <w:sz w:val="22"/>
          <w:szCs w:val="22"/>
        </w:rPr>
        <w:t>Lista robocza kontroli jakości – przedstawiająca zdarzenia, za które odpowiada dany użytkownik. Lista filtrowana wg osoby odpowiedzialnej, grupy typu zdarzenia, typu zdarzenia, statusu zdarzenia (np. otwarte, rozwiązane, niemożliwe do rozwiązania), zlecającego, oddziału, daty rejestracji zdarzenia.</w:t>
      </w:r>
    </w:p>
    <w:p w14:paraId="33A10485" w14:textId="4D72190A" w:rsidR="00D81F6D" w:rsidRPr="003736E3" w:rsidRDefault="00D81F6D" w:rsidP="00ED1BB6">
      <w:pPr>
        <w:pStyle w:val="Nagwek2"/>
        <w:numPr>
          <w:ilvl w:val="1"/>
          <w:numId w:val="19"/>
        </w:numPr>
        <w:rPr>
          <w:color w:val="auto"/>
        </w:rPr>
      </w:pPr>
      <w:bookmarkStart w:id="21" w:name="_Toc227859922"/>
      <w:r w:rsidRPr="003736E3">
        <w:rPr>
          <w:color w:val="auto"/>
        </w:rPr>
        <w:lastRenderedPageBreak/>
        <w:t>Obsługa stanowisk z dedykowanymi ekranami stanowiskowymi do współpracy z czytnikami kodów</w:t>
      </w:r>
      <w:bookmarkEnd w:id="21"/>
    </w:p>
    <w:p w14:paraId="39E33281" w14:textId="77777777" w:rsidR="00D81F6D" w:rsidRPr="00C9224C" w:rsidRDefault="00D81F6D" w:rsidP="00AC725D">
      <w:pPr>
        <w:pStyle w:val="Akapitzlist"/>
        <w:numPr>
          <w:ilvl w:val="2"/>
          <w:numId w:val="19"/>
        </w:numPr>
        <w:jc w:val="both"/>
        <w:rPr>
          <w:rFonts w:cs="Times New Roman"/>
          <w:sz w:val="22"/>
          <w:szCs w:val="22"/>
        </w:rPr>
      </w:pPr>
      <w:r w:rsidRPr="003736E3">
        <w:rPr>
          <w:rFonts w:cs="Times New Roman"/>
          <w:sz w:val="22"/>
          <w:szCs w:val="22"/>
        </w:rPr>
        <w:t xml:space="preserve">Ekrany </w:t>
      </w:r>
      <w:r w:rsidRPr="00C9224C">
        <w:rPr>
          <w:rFonts w:cs="Times New Roman"/>
          <w:sz w:val="22"/>
          <w:szCs w:val="22"/>
        </w:rPr>
        <w:t>stanowiskowe wykorzystują sygnalizację dźwiękową, umożliwiającą pracę „bezwzrokowo” z czytnikiem kodów.</w:t>
      </w:r>
    </w:p>
    <w:p w14:paraId="5C155614" w14:textId="4BF9673A" w:rsidR="00D81F6D" w:rsidRPr="00C9224C" w:rsidRDefault="00D81F6D" w:rsidP="00AC725D">
      <w:pPr>
        <w:pStyle w:val="Akapitzlist"/>
        <w:numPr>
          <w:ilvl w:val="2"/>
          <w:numId w:val="19"/>
        </w:numPr>
        <w:jc w:val="both"/>
        <w:rPr>
          <w:rFonts w:cs="Times New Roman"/>
          <w:sz w:val="22"/>
          <w:szCs w:val="22"/>
        </w:rPr>
      </w:pPr>
      <w:r w:rsidRPr="00C9224C">
        <w:rPr>
          <w:rFonts w:cs="Times New Roman"/>
          <w:sz w:val="22"/>
          <w:szCs w:val="22"/>
          <w:u w:val="single"/>
        </w:rPr>
        <w:t>Stanowisko rejestracji materiału diagnostycznego</w:t>
      </w:r>
      <w:r w:rsidRPr="00C9224C">
        <w:rPr>
          <w:rFonts w:cs="Times New Roman"/>
          <w:sz w:val="22"/>
          <w:szCs w:val="22"/>
        </w:rPr>
        <w:t xml:space="preserve"> </w:t>
      </w:r>
    </w:p>
    <w:p w14:paraId="39942797" w14:textId="77777777" w:rsidR="00D81F6D" w:rsidRPr="00C9224C" w:rsidRDefault="00D81F6D" w:rsidP="003736E3">
      <w:pPr>
        <w:pStyle w:val="Akapitzlist"/>
        <w:numPr>
          <w:ilvl w:val="3"/>
          <w:numId w:val="19"/>
        </w:numPr>
        <w:ind w:left="2268" w:hanging="708"/>
        <w:jc w:val="both"/>
        <w:rPr>
          <w:rFonts w:cs="Times New Roman"/>
          <w:sz w:val="22"/>
          <w:szCs w:val="22"/>
        </w:rPr>
      </w:pPr>
      <w:r w:rsidRPr="00C9224C">
        <w:rPr>
          <w:rFonts w:cs="Times New Roman"/>
          <w:sz w:val="22"/>
          <w:szCs w:val="22"/>
        </w:rPr>
        <w:t xml:space="preserve"> Zarejestrowanie zleceń w systemie, generowanie skierowań i przyporządkowanie kodów do pojemnika/ów z materiałem lub szkiełek z rozmazem przypisanych do określonego miejsca pobrania. Obsługa różnego rodzaju zleceń, np. cytologia, histopatologia, konsultacja  itp. Typy rejestrowanych materiałów oraz formularz zlecenia z polami definiowanymi przez uprawnionego użytkownika zależą od wybranego rodzaju zlecenia i jednostki wykonującej.</w:t>
      </w:r>
    </w:p>
    <w:p w14:paraId="03BF9C08" w14:textId="7055142F" w:rsidR="00D81F6D" w:rsidRPr="00C9224C" w:rsidRDefault="00C9602F" w:rsidP="003736E3">
      <w:pPr>
        <w:pStyle w:val="Akapitzlist"/>
        <w:numPr>
          <w:ilvl w:val="3"/>
          <w:numId w:val="19"/>
        </w:numPr>
        <w:ind w:left="2268" w:hanging="708"/>
        <w:jc w:val="both"/>
        <w:rPr>
          <w:rFonts w:cs="Times New Roman"/>
          <w:sz w:val="22"/>
          <w:szCs w:val="22"/>
        </w:rPr>
      </w:pPr>
      <w:r w:rsidRPr="00C9224C">
        <w:rPr>
          <w:rFonts w:cs="Times New Roman"/>
          <w:sz w:val="22"/>
          <w:szCs w:val="22"/>
        </w:rPr>
        <w:t>Możliwość dodania</w:t>
      </w:r>
      <w:r w:rsidR="00D81F6D" w:rsidRPr="00C9224C">
        <w:rPr>
          <w:rFonts w:cs="Times New Roman"/>
          <w:sz w:val="22"/>
          <w:szCs w:val="22"/>
        </w:rPr>
        <w:t xml:space="preserve"> do kontenera z przesyłką zarejestrowanych materiałów diagnostycznych poprzez zeskanowanie kodu ze skierowania, do którego zostały przypisane, lub ręczne wprowadzenie numeru skierowania. </w:t>
      </w:r>
    </w:p>
    <w:p w14:paraId="68D1A004" w14:textId="1C8F77AF" w:rsidR="00D81F6D" w:rsidRPr="00C9224C" w:rsidRDefault="00C9602F" w:rsidP="003736E3">
      <w:pPr>
        <w:pStyle w:val="Akapitzlist"/>
        <w:numPr>
          <w:ilvl w:val="3"/>
          <w:numId w:val="19"/>
        </w:numPr>
        <w:ind w:left="2268" w:hanging="708"/>
        <w:jc w:val="both"/>
        <w:rPr>
          <w:rFonts w:cs="Times New Roman"/>
          <w:sz w:val="22"/>
          <w:szCs w:val="22"/>
        </w:rPr>
      </w:pPr>
      <w:r w:rsidRPr="00C9224C">
        <w:rPr>
          <w:rFonts w:cs="Times New Roman"/>
          <w:sz w:val="22"/>
          <w:szCs w:val="22"/>
        </w:rPr>
        <w:t xml:space="preserve">Możliwość zatwierdzenia </w:t>
      </w:r>
      <w:r w:rsidR="00D81F6D" w:rsidRPr="00C9224C">
        <w:rPr>
          <w:rFonts w:cs="Times New Roman"/>
          <w:sz w:val="22"/>
          <w:szCs w:val="22"/>
        </w:rPr>
        <w:t>(„zamknięci</w:t>
      </w:r>
      <w:r w:rsidRPr="00C9224C">
        <w:rPr>
          <w:rFonts w:cs="Times New Roman"/>
          <w:sz w:val="22"/>
          <w:szCs w:val="22"/>
        </w:rPr>
        <w:t>a</w:t>
      </w:r>
      <w:r w:rsidR="00D81F6D" w:rsidRPr="00C9224C">
        <w:rPr>
          <w:rFonts w:cs="Times New Roman"/>
          <w:sz w:val="22"/>
          <w:szCs w:val="22"/>
        </w:rPr>
        <w:t>”) przesyłki wraz z wpisaniem numeru listu przewozowego firmy kurierskiej lub oznaczenie transportu we własnym zakresie.</w:t>
      </w:r>
    </w:p>
    <w:p w14:paraId="4CF4B3BC" w14:textId="77777777" w:rsidR="00D81F6D" w:rsidRPr="00C9224C" w:rsidRDefault="00D81F6D" w:rsidP="003736E3">
      <w:pPr>
        <w:pStyle w:val="Akapitzlist"/>
        <w:numPr>
          <w:ilvl w:val="3"/>
          <w:numId w:val="19"/>
        </w:numPr>
        <w:ind w:left="2268" w:hanging="708"/>
        <w:jc w:val="both"/>
        <w:rPr>
          <w:rFonts w:cs="Times New Roman"/>
          <w:sz w:val="22"/>
          <w:szCs w:val="22"/>
        </w:rPr>
      </w:pPr>
      <w:r w:rsidRPr="00C9224C">
        <w:rPr>
          <w:rFonts w:cs="Times New Roman"/>
          <w:sz w:val="22"/>
          <w:szCs w:val="22"/>
        </w:rPr>
        <w:t>Możliwość wydruku listy skierowań i materiałów składających się na daną przesyłkę.</w:t>
      </w:r>
    </w:p>
    <w:p w14:paraId="62A01DEB" w14:textId="77777777" w:rsidR="00D81F6D" w:rsidRPr="00C9224C" w:rsidRDefault="00D81F6D" w:rsidP="003736E3">
      <w:pPr>
        <w:pStyle w:val="Akapitzlist"/>
        <w:numPr>
          <w:ilvl w:val="3"/>
          <w:numId w:val="19"/>
        </w:numPr>
        <w:ind w:left="2268" w:hanging="708"/>
        <w:jc w:val="both"/>
        <w:rPr>
          <w:rFonts w:cs="Times New Roman"/>
          <w:sz w:val="22"/>
          <w:szCs w:val="22"/>
        </w:rPr>
      </w:pPr>
      <w:r w:rsidRPr="00C9224C">
        <w:rPr>
          <w:rFonts w:cs="Times New Roman"/>
          <w:sz w:val="22"/>
          <w:szCs w:val="22"/>
        </w:rPr>
        <w:t>Możliwość podejrzenia ewentualnych uwag dotyczących kompletności i zawartości przesyłki, które wprowadził zakład patomorfologii.</w:t>
      </w:r>
    </w:p>
    <w:p w14:paraId="33A8AC6B" w14:textId="77777777" w:rsidR="00D81F6D" w:rsidRPr="00C9224C" w:rsidRDefault="00D81F6D" w:rsidP="00AC725D">
      <w:pPr>
        <w:pStyle w:val="Akapitzlist"/>
        <w:numPr>
          <w:ilvl w:val="2"/>
          <w:numId w:val="19"/>
        </w:numPr>
        <w:jc w:val="both"/>
        <w:rPr>
          <w:rFonts w:cs="Times New Roman"/>
          <w:sz w:val="22"/>
          <w:szCs w:val="22"/>
          <w:u w:val="single"/>
        </w:rPr>
      </w:pPr>
      <w:r w:rsidRPr="00C9224C">
        <w:rPr>
          <w:rFonts w:cs="Times New Roman"/>
          <w:sz w:val="22"/>
          <w:szCs w:val="22"/>
          <w:u w:val="single"/>
        </w:rPr>
        <w:t>Stanowisko przyjęć materiału</w:t>
      </w:r>
    </w:p>
    <w:p w14:paraId="68EB5BDC" w14:textId="77777777" w:rsidR="00D81F6D" w:rsidRPr="003736E3" w:rsidRDefault="00D81F6D" w:rsidP="00AC725D">
      <w:pPr>
        <w:pStyle w:val="Akapitzlist"/>
        <w:numPr>
          <w:ilvl w:val="3"/>
          <w:numId w:val="19"/>
        </w:numPr>
        <w:jc w:val="both"/>
        <w:rPr>
          <w:rFonts w:cs="Times New Roman"/>
          <w:sz w:val="22"/>
          <w:szCs w:val="22"/>
        </w:rPr>
      </w:pPr>
      <w:r w:rsidRPr="00C9224C">
        <w:rPr>
          <w:rFonts w:cs="Times New Roman"/>
          <w:sz w:val="22"/>
          <w:szCs w:val="22"/>
        </w:rPr>
        <w:t>Dla zleceń zleconych w systemie na stanowisku rejestracji materiałów lub poprzez integracje HL7 z obsługą próbek powiązanych</w:t>
      </w:r>
      <w:r w:rsidRPr="003736E3">
        <w:rPr>
          <w:rFonts w:cs="Times New Roman"/>
          <w:sz w:val="22"/>
          <w:szCs w:val="22"/>
        </w:rPr>
        <w:t xml:space="preserve"> ze zleceniem: weryfikacja kompletności skanerem kodów.</w:t>
      </w:r>
      <w:r w:rsidRPr="003736E3">
        <w:rPr>
          <w:rFonts w:cs="Times New Roman"/>
          <w:sz w:val="22"/>
          <w:szCs w:val="22"/>
        </w:rPr>
        <w:tab/>
      </w:r>
    </w:p>
    <w:p w14:paraId="283002B5"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Dla zleceń niezleconych w systemie (rejestrowanych ręcznie lub poprzez integracje HL7 bez obsługi próbek powiązanych ze zleceniem): rejestracja pacjenta oraz nadanie i wydruk etykiet z kodami kreskowymi na skierowanie i pojemniki z materiałem.</w:t>
      </w:r>
    </w:p>
    <w:p w14:paraId="54E48FED"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Możliwość wprowadzenia uwag dotyczących kompletności i zawartości przesyłki, które będzie widział zleceniodawca w kontekście przesyłki na stanowisku rejestracji materiału.</w:t>
      </w:r>
    </w:p>
    <w:p w14:paraId="5F725D73"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Skanowanie dostarczonego skierowania, jeśli jest w wersji papierowej w celu załączenia jako obrazu do badania pacjenta. Funkcjonalność skanowania musi być wywoływana wprost z oferowanego systemu, a skan musi być podpinany kontekstowo pod odpowiedni obiekt (skierowanie/przypadek), niezależnie od liczby stron.</w:t>
      </w:r>
    </w:p>
    <w:p w14:paraId="4177E343"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Możliwość korekty danych pacjenta otrzymanych w ramach zlecenia elektronicznego ze zintegrowanego systemu tylko przez uprawnionego użytkownika.</w:t>
      </w:r>
    </w:p>
    <w:p w14:paraId="2F565D0E"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lastRenderedPageBreak/>
        <w:t>Możliwość anulowania (odrzucenia) zlecenia wraz z koniecznością podania powodu.</w:t>
      </w:r>
    </w:p>
    <w:p w14:paraId="1F3CA227" w14:textId="77777777" w:rsidR="00D81F6D" w:rsidRPr="003736E3" w:rsidRDefault="00D81F6D" w:rsidP="00AC725D">
      <w:pPr>
        <w:pStyle w:val="Akapitzlist"/>
        <w:numPr>
          <w:ilvl w:val="2"/>
          <w:numId w:val="19"/>
        </w:numPr>
        <w:jc w:val="both"/>
        <w:rPr>
          <w:rFonts w:cs="Times New Roman"/>
          <w:sz w:val="22"/>
          <w:szCs w:val="22"/>
          <w:u w:val="single"/>
        </w:rPr>
      </w:pPr>
      <w:r w:rsidRPr="00EA19B8">
        <w:rPr>
          <w:rFonts w:cs="Times New Roman"/>
          <w:sz w:val="22"/>
          <w:szCs w:val="22"/>
          <w:u w:val="single"/>
        </w:rPr>
        <w:t xml:space="preserve">Stanowisko </w:t>
      </w:r>
      <w:r w:rsidRPr="003736E3">
        <w:rPr>
          <w:rFonts w:cs="Times New Roman"/>
          <w:sz w:val="22"/>
          <w:szCs w:val="22"/>
          <w:u w:val="single"/>
        </w:rPr>
        <w:t>wykrawania (pobierania) materiału</w:t>
      </w:r>
    </w:p>
    <w:p w14:paraId="74257141"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Skanowanie pojemnika z materiałem w celu wywołania w systemie badania pacjenta. W otwierającym się oknie widoczne są dane pacjenta oraz skierowanie i/ lub jego obraz.</w:t>
      </w:r>
      <w:r w:rsidRPr="003736E3">
        <w:rPr>
          <w:rFonts w:cs="Times New Roman"/>
          <w:sz w:val="22"/>
          <w:szCs w:val="22"/>
        </w:rPr>
        <w:tab/>
      </w:r>
    </w:p>
    <w:p w14:paraId="5B76C891"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Nadawanie numeru badania histologicznego (bloczka), kolejnego w czasie trwania procesu pobierania z zabezpieczeniem przed wykorzystaniem tego samego numeru ponownie.</w:t>
      </w:r>
    </w:p>
    <w:p w14:paraId="76F9498D" w14:textId="34CB20E7" w:rsidR="00D81F6D" w:rsidRPr="00BA536C" w:rsidRDefault="00D81F6D" w:rsidP="00AC725D">
      <w:pPr>
        <w:pStyle w:val="Akapitzlist"/>
        <w:numPr>
          <w:ilvl w:val="3"/>
          <w:numId w:val="19"/>
        </w:numPr>
        <w:jc w:val="both"/>
        <w:rPr>
          <w:rFonts w:cs="Times New Roman"/>
          <w:sz w:val="22"/>
          <w:szCs w:val="22"/>
        </w:rPr>
      </w:pPr>
      <w:r w:rsidRPr="003736E3">
        <w:rPr>
          <w:rFonts w:cs="Times New Roman"/>
          <w:sz w:val="22"/>
          <w:szCs w:val="22"/>
        </w:rPr>
        <w:t xml:space="preserve">Przypisanie materiału do lekarza pobierającego wybieranego z listy lekarzy (domyślny ostatni wybór). </w:t>
      </w:r>
      <w:r w:rsidRPr="00BA536C">
        <w:rPr>
          <w:rFonts w:cs="Times New Roman"/>
          <w:sz w:val="22"/>
          <w:szCs w:val="22"/>
        </w:rPr>
        <w:t xml:space="preserve">Zapisanie w systemie informacji o osobie pobierającej oraz asystującym </w:t>
      </w:r>
      <w:r w:rsidR="005C1005" w:rsidRPr="00BA536C">
        <w:rPr>
          <w:rFonts w:cs="Times New Roman"/>
          <w:sz w:val="22"/>
          <w:szCs w:val="22"/>
        </w:rPr>
        <w:t>jej</w:t>
      </w:r>
      <w:r w:rsidRPr="00BA536C">
        <w:rPr>
          <w:rFonts w:cs="Times New Roman"/>
          <w:sz w:val="22"/>
          <w:szCs w:val="22"/>
        </w:rPr>
        <w:t xml:space="preserve"> </w:t>
      </w:r>
      <w:r w:rsidR="00EA19B8" w:rsidRPr="00BA536C">
        <w:rPr>
          <w:rFonts w:cs="Times New Roman"/>
          <w:sz w:val="22"/>
          <w:szCs w:val="22"/>
        </w:rPr>
        <w:t>pracownik</w:t>
      </w:r>
      <w:r w:rsidR="005C1005" w:rsidRPr="00BA536C">
        <w:rPr>
          <w:rFonts w:cs="Times New Roman"/>
          <w:sz w:val="22"/>
          <w:szCs w:val="22"/>
        </w:rPr>
        <w:t>u</w:t>
      </w:r>
      <w:r w:rsidR="00EA19B8" w:rsidRPr="00BA536C">
        <w:rPr>
          <w:rFonts w:cs="Times New Roman"/>
          <w:sz w:val="22"/>
          <w:szCs w:val="22"/>
        </w:rPr>
        <w:t xml:space="preserve"> DTOM.</w:t>
      </w:r>
    </w:p>
    <w:p w14:paraId="54878F1F" w14:textId="63A1230F" w:rsidR="00D81F6D" w:rsidRPr="003736E3" w:rsidRDefault="00D81F6D" w:rsidP="00AC725D">
      <w:pPr>
        <w:pStyle w:val="Akapitzlist"/>
        <w:numPr>
          <w:ilvl w:val="3"/>
          <w:numId w:val="19"/>
        </w:numPr>
        <w:jc w:val="both"/>
        <w:rPr>
          <w:rFonts w:cs="Times New Roman"/>
          <w:sz w:val="22"/>
          <w:szCs w:val="22"/>
        </w:rPr>
      </w:pPr>
      <w:r w:rsidRPr="00BA536C">
        <w:rPr>
          <w:rFonts w:cs="Times New Roman"/>
          <w:sz w:val="22"/>
          <w:szCs w:val="22"/>
        </w:rPr>
        <w:t>Wprowadzanie opisu makroskopowego dla każdego dostarczonego materiału – dowolnej treści lub z dostępnych szablonów tekstowych, lub sformalizowanych. Szablony sformalizowane mogą być</w:t>
      </w:r>
      <w:r w:rsidRPr="003736E3">
        <w:rPr>
          <w:rFonts w:cs="Times New Roman"/>
          <w:sz w:val="22"/>
          <w:szCs w:val="22"/>
        </w:rPr>
        <w:t xml:space="preserve"> tworzone w dowolnej liczbie przez uprawnionego użytkownika.  Szablony sformalizowane powinny móc zawierać typy pól: wyboru (checkbox), słownikowe, numeryczne (z określoną precyzją po przecinku), tekstowe, daty/czasu, ukrywane/pokazywane w zależności od pozostałych pól i ich kombinacji, obliczane automatycznie na podstawie innych pól i ich kombinacji,  a także automatycznie generować tekstowy opis makroskopowy zgodnie z wybranymi/wypełnionymi polami formularza. </w:t>
      </w:r>
      <w:r w:rsidR="00FA5F3E" w:rsidRPr="003736E3">
        <w:rPr>
          <w:rFonts w:cs="Times New Roman"/>
          <w:sz w:val="22"/>
          <w:szCs w:val="22"/>
        </w:rPr>
        <w:t>Funkcjonalność formularzy wbudowana w zaoferowany moduł.</w:t>
      </w:r>
    </w:p>
    <w:p w14:paraId="6F8A7D7D"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Możliwość dołączenia zdjęcia obrazu makroskopowego pobranego w kontekście wykrawanego materiału z systemu dokumentacji makroskopowej.</w:t>
      </w:r>
    </w:p>
    <w:p w14:paraId="2EFD0D76"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 xml:space="preserve">Wprowadzanie uwag tekstowych istotnych dla osób zajmujących się materiałem na dalszych etapach procesu (zatapianie i krojenie). </w:t>
      </w:r>
    </w:p>
    <w:p w14:paraId="3CFA34D2"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Sygnalizacja dźwiękowa w ekranach stanowiskowych, jeżeli uwaga jest wpisana.</w:t>
      </w:r>
    </w:p>
    <w:p w14:paraId="65C924AB"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Możliwość zdefiniowania stałych zleceń (np. kompletu rutynowych barwień) dla określonych rodzajów badań. Zlecenia stałe przypisywane do bloczka z dostępnej, edytowalnej listy. Wydruk zdefiniowanych szkiełek w odpowiedniej ilości następuje po zeskanowaniu bloczka na stanowisku krojenia.</w:t>
      </w:r>
    </w:p>
    <w:p w14:paraId="70909FCA" w14:textId="62D01E2F"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 xml:space="preserve">Możliwość automatycznego podpowiadania stałych zleceń barwień wg. </w:t>
      </w:r>
      <w:r w:rsidR="00E444F8" w:rsidRPr="003736E3">
        <w:rPr>
          <w:rFonts w:cs="Times New Roman"/>
          <w:sz w:val="22"/>
          <w:szCs w:val="22"/>
        </w:rPr>
        <w:t>k</w:t>
      </w:r>
      <w:r w:rsidRPr="003736E3">
        <w:rPr>
          <w:rFonts w:cs="Times New Roman"/>
          <w:sz w:val="22"/>
          <w:szCs w:val="22"/>
        </w:rPr>
        <w:t>ryteriów</w:t>
      </w:r>
      <w:r w:rsidR="00E444F8" w:rsidRPr="003736E3">
        <w:rPr>
          <w:rFonts w:cs="Times New Roman"/>
          <w:sz w:val="22"/>
          <w:szCs w:val="22"/>
        </w:rPr>
        <w:t>, np.</w:t>
      </w:r>
      <w:r w:rsidRPr="003736E3">
        <w:rPr>
          <w:rFonts w:cs="Times New Roman"/>
          <w:sz w:val="22"/>
          <w:szCs w:val="22"/>
        </w:rPr>
        <w:t>: jednostka organizacyjna, typ materiału, podtyp materiału, sposób pobrania materiału, typ badania, tryb przyjęcia, projekt.</w:t>
      </w:r>
    </w:p>
    <w:p w14:paraId="774F0942"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Funkcja śledzenia odwapniaczy gotowych do zakończenia (pobrania do kasetki).</w:t>
      </w:r>
    </w:p>
    <w:p w14:paraId="2E231300"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Znakowanie materiału jako pobranego w całości. Materiał pobrany w całości nie może być pobierany w ramach II rzutu ani nie podlega utylizacji.</w:t>
      </w:r>
    </w:p>
    <w:p w14:paraId="129CC1BE"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Możliwość wyboru koszyka procesora tkankowego, do którego ma trafić dana kasetka.</w:t>
      </w:r>
    </w:p>
    <w:p w14:paraId="22C1483A"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Możliwość określenia topografii lokalizacji anatomicznej, z której pobrano daną kasetkę.</w:t>
      </w:r>
    </w:p>
    <w:p w14:paraId="6BFCA75E"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lastRenderedPageBreak/>
        <w:t>Możliwość określenia proponowanej osoby oceniającej na etapie rejestracji kasetek.</w:t>
      </w:r>
    </w:p>
    <w:p w14:paraId="56ADBA3B"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Zabezpieczenie przed omyłkowym opuszczeniem przypadku, który nie ma zakończonego etapu technicznego.</w:t>
      </w:r>
    </w:p>
    <w:p w14:paraId="61CE57A7"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Możliwość automatycznego dodawania preparatów do badania według skonfigurowanego inicjalnego profilu.</w:t>
      </w:r>
    </w:p>
    <w:p w14:paraId="440582ED"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Dedykowany ekran pokazujący listę materiałów do opracowania – materiałów, które zostały przyjęte do pracowni, ale z których nie powstały żadne badania.</w:t>
      </w:r>
    </w:p>
    <w:p w14:paraId="227C8F19"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Sortowanie listy roboczej wg trybu przyjęcia, projektu i daty otrzymania. Oznaczanie trybów przyjęcia i projektów konfigurowalnymi kolorami oraz przyznawanie trybom przyjęcia i projektom priorytetu sortowania.</w:t>
      </w:r>
    </w:p>
    <w:p w14:paraId="1F8A731F"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Możliwość eksportu aktualnej listy materiałów do opracowania w formie XML.</w:t>
      </w:r>
    </w:p>
    <w:p w14:paraId="1D6F3937"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Stanowisko zatapiania</w:t>
      </w:r>
    </w:p>
    <w:p w14:paraId="4EF2BB5C" w14:textId="350D3752"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Generowanie listy kasetek pozostałych do zatopienia po przeprocesowaniu z wyszczególnieniem trybów pilności, projektów.</w:t>
      </w:r>
    </w:p>
    <w:p w14:paraId="510AA418"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Oznaczanie bloczków jako zatopionych poprzez zeskanowanie kodu z kasetki lub ręczne wprowadzenie numeru kasetki.</w:t>
      </w:r>
    </w:p>
    <w:p w14:paraId="2046073C"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Automatyczne odświeżanie listy kasetek do zatopienia.</w:t>
      </w:r>
    </w:p>
    <w:p w14:paraId="39904C75"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Rejestracja miejsca (stanowisko), czasu (data i godzina) i pracownika zatapiającego.</w:t>
      </w:r>
    </w:p>
    <w:p w14:paraId="6FD1FF2A" w14:textId="1582E7B3"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Możliwość wprowadzania uwag tekstowych (w tym możliwość korzystania z szablonów (np. informacja: materiał twardy, wykorzystaj szkiełko adhezyjne) istotnych na dalszych etapach procesu (krojenie i barwienie).</w:t>
      </w:r>
    </w:p>
    <w:p w14:paraId="6636E637"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Sygnalizacja dźwiękowa, jeżeli uwaga dot. zatapiania jest wpisana.</w:t>
      </w:r>
    </w:p>
    <w:p w14:paraId="632AC4D7" w14:textId="4F16F862"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Sortowanie listy roboczej wg trybu przyjęcia, projektu</w:t>
      </w:r>
      <w:r w:rsidR="003736E3" w:rsidRPr="003736E3">
        <w:rPr>
          <w:rFonts w:cs="Times New Roman"/>
          <w:sz w:val="22"/>
          <w:szCs w:val="22"/>
        </w:rPr>
        <w:t xml:space="preserve"> </w:t>
      </w:r>
      <w:r w:rsidRPr="003736E3">
        <w:rPr>
          <w:rFonts w:cs="Times New Roman"/>
          <w:sz w:val="22"/>
          <w:szCs w:val="22"/>
        </w:rPr>
        <w:t>i daty utworzenia kasetki histopatologicznej. Oznaczanie trybów przyjęcia i projektów konfigurowalnymi kolorami oraz przyznawanie trybom przyjęcia, projektom</w:t>
      </w:r>
      <w:r w:rsidR="003736E3" w:rsidRPr="003736E3">
        <w:rPr>
          <w:rFonts w:cs="Times New Roman"/>
          <w:sz w:val="22"/>
          <w:szCs w:val="22"/>
        </w:rPr>
        <w:t xml:space="preserve"> </w:t>
      </w:r>
      <w:r w:rsidRPr="003736E3">
        <w:rPr>
          <w:rFonts w:cs="Times New Roman"/>
          <w:sz w:val="22"/>
          <w:szCs w:val="22"/>
        </w:rPr>
        <w:t>priorytetu sortowania.</w:t>
      </w:r>
    </w:p>
    <w:p w14:paraId="7ACE456B" w14:textId="77777777" w:rsidR="00D81F6D" w:rsidRPr="003736E3" w:rsidRDefault="00D81F6D" w:rsidP="00AC725D">
      <w:pPr>
        <w:pStyle w:val="Akapitzlist"/>
        <w:numPr>
          <w:ilvl w:val="2"/>
          <w:numId w:val="19"/>
        </w:numPr>
        <w:jc w:val="both"/>
        <w:rPr>
          <w:rFonts w:cs="Times New Roman"/>
          <w:sz w:val="22"/>
          <w:szCs w:val="22"/>
          <w:u w:val="single"/>
        </w:rPr>
      </w:pPr>
      <w:r w:rsidRPr="003736E3">
        <w:rPr>
          <w:rFonts w:cs="Times New Roman"/>
          <w:sz w:val="22"/>
          <w:szCs w:val="22"/>
          <w:u w:val="single"/>
        </w:rPr>
        <w:t>Stanowisko krojenia (stanowisko mikrotomu) ze znakowaniem szkiełek mikroskopowych</w:t>
      </w:r>
    </w:p>
    <w:p w14:paraId="564A077D" w14:textId="3B07810D" w:rsidR="00D81F6D" w:rsidRPr="00BA536C"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 xml:space="preserve">Generowanie listy bloczków pozostałych do skrojenia po zatopieniu. Lista powinna posiadać możliwość </w:t>
      </w:r>
      <w:r w:rsidRPr="00BA536C">
        <w:rPr>
          <w:rFonts w:cs="Times New Roman"/>
          <w:sz w:val="22"/>
          <w:szCs w:val="22"/>
        </w:rPr>
        <w:t>zawężenia</w:t>
      </w:r>
      <w:r w:rsidR="00B22804" w:rsidRPr="00BA536C">
        <w:rPr>
          <w:rFonts w:cs="Times New Roman"/>
          <w:sz w:val="22"/>
          <w:szCs w:val="22"/>
        </w:rPr>
        <w:t xml:space="preserve"> np.:</w:t>
      </w:r>
      <w:r w:rsidRPr="00BA536C">
        <w:rPr>
          <w:rFonts w:cs="Times New Roman"/>
          <w:sz w:val="22"/>
          <w:szCs w:val="22"/>
        </w:rPr>
        <w:t xml:space="preserve"> do bloczków krojonych w ramach profilu barwienia, zleceń barwień dodatkowych, zatopionych przez wybraną osobę lub pochodzących z danej jednostki org</w:t>
      </w:r>
      <w:r w:rsidR="00AE7083" w:rsidRPr="00BA536C">
        <w:rPr>
          <w:rFonts w:cs="Times New Roman"/>
          <w:sz w:val="22"/>
          <w:szCs w:val="22"/>
        </w:rPr>
        <w:t>anizacyjnej</w:t>
      </w:r>
      <w:r w:rsidRPr="00BA536C">
        <w:rPr>
          <w:rFonts w:cs="Times New Roman"/>
          <w:sz w:val="22"/>
          <w:szCs w:val="22"/>
        </w:rPr>
        <w:t>.</w:t>
      </w:r>
    </w:p>
    <w:p w14:paraId="710E3CB8" w14:textId="77777777" w:rsidR="00D81F6D" w:rsidRPr="003736E3" w:rsidRDefault="00D81F6D" w:rsidP="00AC725D">
      <w:pPr>
        <w:pStyle w:val="Akapitzlist"/>
        <w:numPr>
          <w:ilvl w:val="3"/>
          <w:numId w:val="19"/>
        </w:numPr>
        <w:ind w:left="2127"/>
        <w:jc w:val="both"/>
        <w:rPr>
          <w:rFonts w:cs="Times New Roman"/>
          <w:sz w:val="22"/>
          <w:szCs w:val="22"/>
        </w:rPr>
      </w:pPr>
      <w:r w:rsidRPr="00BA536C">
        <w:rPr>
          <w:rFonts w:cs="Times New Roman"/>
          <w:sz w:val="22"/>
          <w:szCs w:val="22"/>
        </w:rPr>
        <w:t>Praca w kontekście bloczka poprzez zeskanowanie kodu z bloczka lub ręczne wprowadzenie numeru bloczka (wybór bloczka). W przypadku badań konsultacyjnych możliwe wejście w kontekst obcego</w:t>
      </w:r>
      <w:r w:rsidRPr="003736E3">
        <w:rPr>
          <w:rFonts w:cs="Times New Roman"/>
          <w:sz w:val="22"/>
          <w:szCs w:val="22"/>
        </w:rPr>
        <w:t xml:space="preserve"> bloczka poprzez wybór z listy lub skan kodu kreskowego ze skierowania.</w:t>
      </w:r>
    </w:p>
    <w:p w14:paraId="4A3C57C7"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Wydruk szkiełek na preparaty, które mają powstać z bloczka, z uwzględnieniem zleceń stałych przypisanych do bloczka na etapie pobierania. Automatyczny dynamiczny wybór drukarki odpowiedniej dla danego typu preparatu.</w:t>
      </w:r>
    </w:p>
    <w:p w14:paraId="08004DBB"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Rejestracja miejsca (stanowisko), czasu (data i godzina) i pracownika opracowującego preparat na stanowisku mikrotomowym.</w:t>
      </w:r>
    </w:p>
    <w:p w14:paraId="0EB2A9A5" w14:textId="26275CDF"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lastRenderedPageBreak/>
        <w:t>Możliwość wprowadzania uwag tekstowych, w tym możliwość korzystania z szablonów (np. informacja: materiał twardy, jakość preparatu może być obniżona) istotnych na dalszych etapach procesu (barwienie i kompletacja z oceną jakości).</w:t>
      </w:r>
    </w:p>
    <w:p w14:paraId="7722E6F2"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Sygnalizacja dźwiękowa, jeżeli uwaga dot. krojenia jest wpisana.</w:t>
      </w:r>
    </w:p>
    <w:p w14:paraId="1102C11C"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Sortowanie listy roboczej wg trybu przyjęcia i projektu. Oznaczanie trybów przyjęcia i projektów konfigurowalnymi kolorami oraz przyznawanie trybom przyjęcia i projektom priorytetu sortowania.</w:t>
      </w:r>
    </w:p>
    <w:p w14:paraId="31B717EE"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Możliwość automatycznej archiwizacji bloczków po skrojeniu poprzez skan kodu zasobnika archiwum przed rozpoczęciem krojenia.</w:t>
      </w:r>
    </w:p>
    <w:p w14:paraId="581DC73F"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Możliwość ustawienia wymagalności archiwizacji bloczków po skrojeniu na określonych stanowiskach krojenia.</w:t>
      </w:r>
    </w:p>
    <w:p w14:paraId="0971A829" w14:textId="77777777" w:rsidR="00D81F6D" w:rsidRPr="003736E3" w:rsidRDefault="00D81F6D" w:rsidP="00AC725D">
      <w:pPr>
        <w:pStyle w:val="Akapitzlist"/>
        <w:numPr>
          <w:ilvl w:val="3"/>
          <w:numId w:val="19"/>
        </w:numPr>
        <w:ind w:left="2127"/>
        <w:jc w:val="both"/>
        <w:rPr>
          <w:rFonts w:cs="Times New Roman"/>
          <w:sz w:val="22"/>
          <w:szCs w:val="22"/>
        </w:rPr>
      </w:pPr>
      <w:r w:rsidRPr="003736E3">
        <w:rPr>
          <w:rFonts w:cs="Times New Roman"/>
          <w:sz w:val="22"/>
          <w:szCs w:val="22"/>
        </w:rPr>
        <w:t>Możliwość ponownego wydruku preparatu (w przypadku nieudanego wydruku lub uszkodzenia szkiełka) z odnotowaniem liczby wydruków. Możliwość szybkiego dodania kolejnego preparatu wskazanego typu do bloczka, w którego kontekście znajduje się użytkownik.</w:t>
      </w:r>
    </w:p>
    <w:p w14:paraId="684CF26D" w14:textId="77777777" w:rsidR="00D81F6D" w:rsidRPr="003736E3" w:rsidRDefault="00D81F6D" w:rsidP="00AC725D">
      <w:pPr>
        <w:pStyle w:val="Akapitzlist"/>
        <w:numPr>
          <w:ilvl w:val="2"/>
          <w:numId w:val="19"/>
        </w:numPr>
        <w:jc w:val="both"/>
        <w:rPr>
          <w:rFonts w:cs="Times New Roman"/>
          <w:sz w:val="22"/>
          <w:szCs w:val="22"/>
          <w:u w:val="single"/>
        </w:rPr>
      </w:pPr>
      <w:r w:rsidRPr="003736E3">
        <w:rPr>
          <w:rFonts w:cs="Times New Roman"/>
          <w:sz w:val="22"/>
          <w:szCs w:val="22"/>
          <w:u w:val="single"/>
        </w:rPr>
        <w:t>Stanowisko kompletacji preparatów po barwieniu</w:t>
      </w:r>
    </w:p>
    <w:p w14:paraId="6AFD2F04" w14:textId="77777777" w:rsidR="00D81F6D" w:rsidRPr="003736E3" w:rsidRDefault="00D81F6D" w:rsidP="00AC725D">
      <w:pPr>
        <w:pStyle w:val="Akapitzlist"/>
        <w:numPr>
          <w:ilvl w:val="3"/>
          <w:numId w:val="19"/>
        </w:numPr>
        <w:ind w:left="1985"/>
        <w:jc w:val="both"/>
        <w:rPr>
          <w:rFonts w:cs="Times New Roman"/>
          <w:sz w:val="22"/>
          <w:szCs w:val="22"/>
        </w:rPr>
      </w:pPr>
      <w:r w:rsidRPr="003736E3">
        <w:rPr>
          <w:rFonts w:cs="Times New Roman"/>
          <w:sz w:val="22"/>
          <w:szCs w:val="22"/>
        </w:rPr>
        <w:t>Możliwość hurtowego przekazywania przypadków diagnozującemu.</w:t>
      </w:r>
    </w:p>
    <w:p w14:paraId="0E018A1E" w14:textId="77777777" w:rsidR="00D81F6D" w:rsidRPr="003736E3" w:rsidRDefault="00D81F6D" w:rsidP="00AC725D">
      <w:pPr>
        <w:pStyle w:val="Akapitzlist"/>
        <w:numPr>
          <w:ilvl w:val="3"/>
          <w:numId w:val="19"/>
        </w:numPr>
        <w:ind w:left="1985"/>
        <w:jc w:val="both"/>
        <w:rPr>
          <w:rFonts w:cs="Times New Roman"/>
          <w:sz w:val="22"/>
          <w:szCs w:val="22"/>
        </w:rPr>
      </w:pPr>
      <w:r w:rsidRPr="003736E3">
        <w:rPr>
          <w:rFonts w:cs="Times New Roman"/>
          <w:sz w:val="22"/>
          <w:szCs w:val="22"/>
        </w:rPr>
        <w:t>Dwa warianty pracy:</w:t>
      </w:r>
    </w:p>
    <w:p w14:paraId="6C1C5678" w14:textId="77777777" w:rsidR="00D81F6D" w:rsidRPr="003736E3" w:rsidRDefault="00D81F6D" w:rsidP="00AC725D">
      <w:pPr>
        <w:pStyle w:val="Akapitzlist"/>
        <w:numPr>
          <w:ilvl w:val="4"/>
          <w:numId w:val="19"/>
        </w:numPr>
        <w:jc w:val="both"/>
        <w:rPr>
          <w:rFonts w:cs="Times New Roman"/>
          <w:sz w:val="22"/>
          <w:szCs w:val="22"/>
        </w:rPr>
      </w:pPr>
      <w:r w:rsidRPr="003736E3">
        <w:rPr>
          <w:rFonts w:cs="Times New Roman"/>
          <w:sz w:val="22"/>
          <w:szCs w:val="22"/>
        </w:rPr>
        <w:t>Kompletacja pokazująca na ekranie po odczytaniu pierwszego szkiełka wszystkie szkiełka z przypadku (listę) i „odznaczająca” kolejno odczytywane szkiełka do przekazania oceniającemu.</w:t>
      </w:r>
    </w:p>
    <w:p w14:paraId="162E34EE" w14:textId="77777777" w:rsidR="00D81F6D" w:rsidRPr="003736E3" w:rsidRDefault="00D81F6D" w:rsidP="00AC725D">
      <w:pPr>
        <w:pStyle w:val="Akapitzlist"/>
        <w:numPr>
          <w:ilvl w:val="4"/>
          <w:numId w:val="19"/>
        </w:numPr>
        <w:jc w:val="both"/>
        <w:rPr>
          <w:rFonts w:cs="Times New Roman"/>
          <w:sz w:val="22"/>
          <w:szCs w:val="22"/>
        </w:rPr>
      </w:pPr>
      <w:r w:rsidRPr="003736E3">
        <w:rPr>
          <w:rFonts w:cs="Times New Roman"/>
          <w:sz w:val="22"/>
          <w:szCs w:val="22"/>
        </w:rPr>
        <w:t>Kompletacja sortująca odczytywane preparaty na „zasobniki”/„teczki”. Sygnalizacja kompletności przypadków po umieszczeniu ostatniego brakującego preparatu w „zasobniku”.</w:t>
      </w:r>
    </w:p>
    <w:p w14:paraId="05B14157" w14:textId="77777777" w:rsidR="00D81F6D" w:rsidRPr="003736E3" w:rsidRDefault="00D81F6D" w:rsidP="00AC725D">
      <w:pPr>
        <w:pStyle w:val="Akapitzlist"/>
        <w:numPr>
          <w:ilvl w:val="3"/>
          <w:numId w:val="19"/>
        </w:numPr>
        <w:ind w:left="1985"/>
        <w:jc w:val="both"/>
        <w:rPr>
          <w:rFonts w:cs="Times New Roman"/>
          <w:sz w:val="22"/>
          <w:szCs w:val="22"/>
        </w:rPr>
      </w:pPr>
      <w:r w:rsidRPr="003736E3">
        <w:rPr>
          <w:rFonts w:cs="Times New Roman"/>
          <w:sz w:val="22"/>
          <w:szCs w:val="22"/>
        </w:rPr>
        <w:t>Komunikaty głosowe informujące użytkownika, na które pole powinien odłożyć kompletowany preparat podczas kompletacji na „zasobniki”.</w:t>
      </w:r>
    </w:p>
    <w:p w14:paraId="7C2466E4" w14:textId="77777777" w:rsidR="00D81F6D" w:rsidRPr="003736E3" w:rsidRDefault="00D81F6D" w:rsidP="00AC725D">
      <w:pPr>
        <w:pStyle w:val="Akapitzlist"/>
        <w:numPr>
          <w:ilvl w:val="3"/>
          <w:numId w:val="19"/>
        </w:numPr>
        <w:ind w:left="1985"/>
        <w:jc w:val="both"/>
        <w:rPr>
          <w:rFonts w:cs="Times New Roman"/>
          <w:sz w:val="22"/>
          <w:szCs w:val="22"/>
        </w:rPr>
      </w:pPr>
      <w:r w:rsidRPr="003736E3">
        <w:rPr>
          <w:rFonts w:cs="Times New Roman"/>
          <w:sz w:val="22"/>
          <w:szCs w:val="22"/>
        </w:rPr>
        <w:t>Możliwość kompletacji na tzw. „stertę” – tymczasowe oznaczenie przypadków jako skompletowanych bez wskazywania osoby odpowiedzialnej, do późniejszego rozdziału na osoby oceniające za pomocą cesji przypadku.</w:t>
      </w:r>
    </w:p>
    <w:p w14:paraId="1B8C3330" w14:textId="77777777" w:rsidR="00D81F6D" w:rsidRPr="003736E3" w:rsidRDefault="00D81F6D" w:rsidP="00AC725D">
      <w:pPr>
        <w:pStyle w:val="Akapitzlist"/>
        <w:numPr>
          <w:ilvl w:val="3"/>
          <w:numId w:val="19"/>
        </w:numPr>
        <w:ind w:left="1985"/>
        <w:jc w:val="both"/>
        <w:rPr>
          <w:rFonts w:cs="Times New Roman"/>
          <w:sz w:val="22"/>
          <w:szCs w:val="22"/>
        </w:rPr>
      </w:pPr>
      <w:r w:rsidRPr="003736E3">
        <w:rPr>
          <w:rFonts w:cs="Times New Roman"/>
          <w:sz w:val="22"/>
          <w:szCs w:val="22"/>
        </w:rPr>
        <w:t>Podpowiedź lekarza diagnozującego, na podstawie informacji o lekarzu przypisanym do materiału na etapie pobierania wycinków, z zachowaniem możliwości korekty, poprzez ręczny wybór lekarza diagnozującego - lista/kafelek.</w:t>
      </w:r>
    </w:p>
    <w:p w14:paraId="6C9483BD" w14:textId="77777777" w:rsidR="00D81F6D" w:rsidRPr="003736E3" w:rsidRDefault="00D81F6D" w:rsidP="00AC725D">
      <w:pPr>
        <w:pStyle w:val="Akapitzlist"/>
        <w:numPr>
          <w:ilvl w:val="3"/>
          <w:numId w:val="19"/>
        </w:numPr>
        <w:ind w:left="1985"/>
        <w:jc w:val="both"/>
        <w:rPr>
          <w:rFonts w:cs="Times New Roman"/>
          <w:sz w:val="22"/>
          <w:szCs w:val="22"/>
        </w:rPr>
      </w:pPr>
      <w:r w:rsidRPr="003736E3">
        <w:rPr>
          <w:rFonts w:cs="Times New Roman"/>
          <w:sz w:val="22"/>
          <w:szCs w:val="22"/>
        </w:rPr>
        <w:t>Możliwość szybkiego potwierdzenia kompletacji poprzez zeskanowanie skierowania z weryfikacją posiadania preparatów i skierowania z jednego przypadku.</w:t>
      </w:r>
    </w:p>
    <w:p w14:paraId="188ED88F" w14:textId="77777777" w:rsidR="00D81F6D" w:rsidRPr="003736E3" w:rsidRDefault="00D81F6D" w:rsidP="00AC725D">
      <w:pPr>
        <w:pStyle w:val="Akapitzlist"/>
        <w:numPr>
          <w:ilvl w:val="3"/>
          <w:numId w:val="19"/>
        </w:numPr>
        <w:ind w:left="1985"/>
        <w:jc w:val="both"/>
        <w:rPr>
          <w:rFonts w:cs="Times New Roman"/>
          <w:sz w:val="22"/>
          <w:szCs w:val="22"/>
        </w:rPr>
      </w:pPr>
      <w:r w:rsidRPr="003736E3">
        <w:rPr>
          <w:rFonts w:cs="Times New Roman"/>
          <w:sz w:val="22"/>
          <w:szCs w:val="22"/>
        </w:rPr>
        <w:t>Dedykowany ekran hurtowej cesji przypadków pozwalający na hurtowe przekazanie przypadków ze „sterty” wybranemu diagnozującemu poprzez zeskanowanie skierowania. Możliwość hurtowego przekazania przypadków między diagnozującymi.</w:t>
      </w:r>
    </w:p>
    <w:p w14:paraId="6C0BC7A6" w14:textId="77777777" w:rsidR="00D81F6D" w:rsidRPr="003736E3" w:rsidRDefault="00D81F6D" w:rsidP="00AC725D">
      <w:pPr>
        <w:pStyle w:val="Akapitzlist"/>
        <w:numPr>
          <w:ilvl w:val="3"/>
          <w:numId w:val="19"/>
        </w:numPr>
        <w:ind w:left="1985"/>
        <w:jc w:val="both"/>
        <w:rPr>
          <w:rFonts w:cs="Times New Roman"/>
          <w:sz w:val="22"/>
          <w:szCs w:val="22"/>
        </w:rPr>
      </w:pPr>
      <w:r w:rsidRPr="003736E3">
        <w:rPr>
          <w:rFonts w:cs="Times New Roman"/>
          <w:sz w:val="22"/>
          <w:szCs w:val="22"/>
        </w:rPr>
        <w:t>Możliwość zdefiniowania w systemie oddzielnych stanowisk kompletowania, dla osobnych pracowni.</w:t>
      </w:r>
    </w:p>
    <w:p w14:paraId="1AF71615" w14:textId="77777777" w:rsidR="00D81F6D" w:rsidRPr="003736E3" w:rsidRDefault="00D81F6D" w:rsidP="00AC725D">
      <w:pPr>
        <w:pStyle w:val="Akapitzlist"/>
        <w:numPr>
          <w:ilvl w:val="2"/>
          <w:numId w:val="19"/>
        </w:numPr>
        <w:jc w:val="both"/>
        <w:rPr>
          <w:rFonts w:cs="Times New Roman"/>
          <w:sz w:val="22"/>
          <w:szCs w:val="22"/>
          <w:u w:val="single"/>
        </w:rPr>
      </w:pPr>
      <w:r w:rsidRPr="003736E3">
        <w:rPr>
          <w:rFonts w:cs="Times New Roman"/>
          <w:sz w:val="22"/>
          <w:szCs w:val="22"/>
          <w:u w:val="single"/>
        </w:rPr>
        <w:t>Stanowisko diagnozy (wpisywania rozpoznań)</w:t>
      </w:r>
    </w:p>
    <w:p w14:paraId="1416D0F7" w14:textId="131BA52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lastRenderedPageBreak/>
        <w:t>Lista robocza z informacją o gotowych przypadkach w następujących statusach</w:t>
      </w:r>
      <w:r w:rsidR="001E7751" w:rsidRPr="003736E3">
        <w:rPr>
          <w:rFonts w:cs="Times New Roman"/>
          <w:sz w:val="22"/>
          <w:szCs w:val="22"/>
        </w:rPr>
        <w:t>, np.</w:t>
      </w:r>
      <w:r w:rsidRPr="003736E3">
        <w:rPr>
          <w:rFonts w:cs="Times New Roman"/>
          <w:sz w:val="22"/>
          <w:szCs w:val="22"/>
        </w:rPr>
        <w:t xml:space="preserve">: </w:t>
      </w:r>
    </w:p>
    <w:p w14:paraId="4A5B4316" w14:textId="77777777" w:rsidR="00D81F6D" w:rsidRPr="003736E3" w:rsidRDefault="00D81F6D" w:rsidP="00AC725D">
      <w:pPr>
        <w:pStyle w:val="Akapitzlist"/>
        <w:numPr>
          <w:ilvl w:val="4"/>
          <w:numId w:val="19"/>
        </w:numPr>
        <w:ind w:left="2552"/>
        <w:jc w:val="both"/>
        <w:rPr>
          <w:rFonts w:cs="Times New Roman"/>
          <w:sz w:val="22"/>
          <w:szCs w:val="22"/>
        </w:rPr>
      </w:pPr>
      <w:bookmarkStart w:id="22" w:name="_Ref171595456"/>
      <w:r w:rsidRPr="003736E3">
        <w:rPr>
          <w:rFonts w:cs="Times New Roman"/>
          <w:sz w:val="22"/>
          <w:szCs w:val="22"/>
        </w:rPr>
        <w:t>przypadki „nowe” do diagnozowania,</w:t>
      </w:r>
      <w:bookmarkEnd w:id="22"/>
    </w:p>
    <w:p w14:paraId="2A29750A"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przypadki w statusie do weryfikacji,</w:t>
      </w:r>
    </w:p>
    <w:p w14:paraId="137BD681"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przypadki w statusie wyniku wstępnego,</w:t>
      </w:r>
    </w:p>
    <w:p w14:paraId="10E0CC7D"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przypadki z oczekującymi zleceniami barwień dodatkowych i II rzutu (dobieranych z naczynia z materiałem),</w:t>
      </w:r>
    </w:p>
    <w:p w14:paraId="1B117EAD"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 xml:space="preserve">przypadki z wykonanymi zleceniami barwień dodatkowych i II rzutu, </w:t>
      </w:r>
    </w:p>
    <w:p w14:paraId="09356D38"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przypadki przekazane do konsultacji przez innego diagnozującego,</w:t>
      </w:r>
    </w:p>
    <w:p w14:paraId="61ABC3ED"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przypadki do skonsultowania od innych diagnozujących,</w:t>
      </w:r>
    </w:p>
    <w:p w14:paraId="158838FC"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przypadki przekazane do kontrasygnaty nowotworu złośliwego,</w:t>
      </w:r>
    </w:p>
    <w:p w14:paraId="25FEE5E1"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przypadki do kontrasygnowania nowotworu złośliwego,</w:t>
      </w:r>
    </w:p>
    <w:p w14:paraId="3EC5A368"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przypadki z oczekującymi zleceniami badań do innej jednostki organizacyjnej,</w:t>
      </w:r>
    </w:p>
    <w:p w14:paraId="3F1AAF3D"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 xml:space="preserve">przypadki z wykonanymi badaniami w innej jednostce organizacyjnej, </w:t>
      </w:r>
    </w:p>
    <w:p w14:paraId="7DC1848F" w14:textId="77777777" w:rsidR="00D81F6D" w:rsidRPr="003736E3" w:rsidRDefault="00D81F6D" w:rsidP="00AC725D">
      <w:pPr>
        <w:pStyle w:val="Akapitzlist"/>
        <w:numPr>
          <w:ilvl w:val="4"/>
          <w:numId w:val="19"/>
        </w:numPr>
        <w:ind w:left="2552"/>
        <w:jc w:val="both"/>
        <w:rPr>
          <w:rFonts w:cs="Times New Roman"/>
          <w:sz w:val="22"/>
          <w:szCs w:val="22"/>
        </w:rPr>
      </w:pPr>
      <w:r w:rsidRPr="003736E3">
        <w:rPr>
          <w:rFonts w:cs="Times New Roman"/>
          <w:sz w:val="22"/>
          <w:szCs w:val="22"/>
        </w:rPr>
        <w:t>przypadki w statusie wyniku ostatecznego do podpisu elektronicznego.</w:t>
      </w:r>
      <w:r w:rsidRPr="003736E3">
        <w:rPr>
          <w:rFonts w:cs="Times New Roman"/>
          <w:sz w:val="22"/>
          <w:szCs w:val="22"/>
        </w:rPr>
        <w:br/>
        <w:t>Na liście roboczej powinny być widoczne graficzne oznaczenia otwartych i zakończonych zleceń w danym przypadku. Powinna być zapewniona możliwość szybkiego podejrzenia wpisanych rozpoznań (w tym rozpoznań klinicznych) z danych przypadków (np. w „dymku”) bez opuszczania listy roboczej.</w:t>
      </w:r>
    </w:p>
    <w:p w14:paraId="04075425"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 xml:space="preserve">Sortowanie listy roboczej wg trybu przyjęcia, projektu i oczekiwanej daty wyniku obliczanej w systemie na podstawie rozbudowanych reguł terminowości. </w:t>
      </w:r>
    </w:p>
    <w:p w14:paraId="63C10EF0"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przekierowania przypadku wraz z preparatami do innego lekarza opisującego (cesja przypadku).</w:t>
      </w:r>
    </w:p>
    <w:p w14:paraId="00670873"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Wybór przypadku przez odczytanie kodu kreskowego lub wpisanie numeru z dowolnego obiektu należącego do przypadku (m.in. skierowanie, preparat, bloczek) powodujące automatyczne przeniesienie kontekstu interfejsu użytkownika do: tego obiektu lub danych przypadku, lub treści rozpoznania (zależnie od preferencji użytkownika).</w:t>
      </w:r>
    </w:p>
    <w:p w14:paraId="0BBBCF8A"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Dodawanie, edycja, usuwanie rozpoznań do badań w przypadku.</w:t>
      </w:r>
    </w:p>
    <w:p w14:paraId="3F15979C"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trzyetapowego zatwierdzania wyniku np.: „do weryfikacji”, „wynik wstępny”, „wynik ostateczny”.</w:t>
      </w:r>
    </w:p>
    <w:p w14:paraId="3A65FF8C" w14:textId="2450239C"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Szablony rozpoznań wg określonych protokołów pozwalające m.in. na tworzenie raportów synoptycznych. Możliwość tworzenia dodatkowych pól raportu, które następnie przekładają się na zdefiniowane teksty na wydruku rozpoznania. Raporty powinny móc zawierać typy pól: wyboru (checkbox), słownikowe, numeryczne (z określoną precyzją po przecinku), tekstowe, daty/czasu, ukrywane/pokazywane w zależności od pozostałych pól i ich kombinacji, obliczane automatycznie na podstawie innych pól i ich kombinacji.</w:t>
      </w:r>
      <w:r w:rsidR="00FD1BCA" w:rsidRPr="003736E3">
        <w:rPr>
          <w:rFonts w:cs="Times New Roman"/>
          <w:sz w:val="22"/>
          <w:szCs w:val="22"/>
        </w:rPr>
        <w:t xml:space="preserve"> Funkcjonalność raportów synoptycznych wbudowana w zaoferowany moduł.</w:t>
      </w:r>
    </w:p>
    <w:p w14:paraId="76097E24"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lastRenderedPageBreak/>
        <w:t>Możliwość klasyfikacji rozpoznań według kodów ICD-10,  ICD-O3, ORPHA itp. Wymagana implementacja w systemie słowników ICD-10 i ICD-O3 w polskiej wersji językowej. Możliwość dodawania wielu rozpoznań z tej samej klasyfikacji do jednego rozpoznania.</w:t>
      </w:r>
    </w:p>
    <w:p w14:paraId="65391493"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podania wartości pTNM.</w:t>
      </w:r>
    </w:p>
    <w:p w14:paraId="59D74203"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W przypadku rozpoznań śródoperacyjnych możliwość zapisania w dedykowanych polach: daty i godziny przekazania wyniku, komu przekazano wynik oraz w jaki sposób (kanał komunikacji).</w:t>
      </w:r>
    </w:p>
    <w:p w14:paraId="320C5B89"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wiązania stawianego rozpoznania z dokładnością do pojedynczej procedury (np. bloczka parafinowego czy preparatu) w przypadku, całego przypadku lub dowolnej kombinacji składowych procedur. Hurtowe wiązanie pojedynczego rozpoznania ze wszystkimi procedurami składowymi.</w:t>
      </w:r>
    </w:p>
    <w:p w14:paraId="1F206692"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kontrasygnaty ze wskazaniem preferowanego drugiego diagnozującego lub konsultującego. Badanie przeznaczone do oceny przez drugą osobę pojawia się na liście roboczej wskazanego użytkownika.</w:t>
      </w:r>
    </w:p>
    <w:p w14:paraId="10F8B603"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Dostępne formularze dla rozpoznań cytologii wg systemu Milano (cytologia ślinianki), Bethesda (cytologia tarczycy) oraz klasyfikacji Paryskiej (cytologia moczu).</w:t>
      </w:r>
    </w:p>
    <w:p w14:paraId="306B537A"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Zatwierdzanie i podpisywanie plików PDF z rozpoznaniem (wynikiem) podpisem elektronicznym (wbudowanym w plik PDF). Możliwość podpisania podpisem elektronicznym wyników wstępnych i ostatecznych.</w:t>
      </w:r>
    </w:p>
    <w:p w14:paraId="206E469D"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Zabezpieczenie przed podpisaniem podpisem innym niż zapamiętany w profilu użytkownika. Możliwość wyłączenia możliwości złożenia podpisu przez inną osobę niż odpowiedzialna za przypadek lub możliwość złożenia takiego podpisu z powiadomieniem kierownika o wystąpieniu takiej sytuacji.</w:t>
      </w:r>
    </w:p>
    <w:p w14:paraId="4197BFF7"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Szablony rozpoznań danego użytkownika oraz globalne (dostępne dla wszystkich użytkowników z danej jednostki organizacyjnej) dodawane każdorazowo do treści poprzez wybór z listy oraz automatycznie poprzez wpisanie słowa kluczowego w trakcie tworzenia rozpoznania.</w:t>
      </w:r>
    </w:p>
    <w:p w14:paraId="75AC32C8"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Automatyczne fragmenty rozpoznań dodawane poprzez wpisanie słowa kluczowego w trakcie tworzenia rozpoznania, których treść jest dynamicznie zależna od danego przypadku, m.in. lista lokalizacji anatomicznych, lista typów preparatów immunohistochemicznych, które wystąpiły w przypadku.</w:t>
      </w:r>
    </w:p>
    <w:p w14:paraId="6A250A81"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zablokowania cofnięcia zatwierdzenia wyniku przypadku i/lub możliwość cofnięcia zatwierdzonego przypadku do trybu edycji tylko przez określony czas. Po upływie tego czasu cofnięcie może być wykonane tylko przez kierownika lub administratora.</w:t>
      </w:r>
    </w:p>
    <w:p w14:paraId="2A10EDC7"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łatwego podejrzenia i skopiowania obrazu makroskopowego oraz danych z poprzednich badań danego pacjenta bez opuszczania ekranu tworzonego lub edytowanego rozpoznania.</w:t>
      </w:r>
    </w:p>
    <w:p w14:paraId="667EA8E2"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lastRenderedPageBreak/>
        <w:t>Zabezpieczenie przed utratą wpisywanego opisu makroskopowego lub rozpoznania poprzez automatyczne, cykliczne zachowanie jego kopii zapasowej, np. na wypadek utraty zasilania lub łączności z serwerem. Treści rozpoznań i dane osobowe nie mogą być przechowywane na stacji roboczej użytkownika.</w:t>
      </w:r>
    </w:p>
    <w:p w14:paraId="2421CBC8"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Komunikacja między diagnozującymi na zasadzie automatycznie odświeżającego się „czatu” w obrębie danego przypadku, z powiadomieniem na liście roboczej diagnozującego o nieprzeczytanym nowym wpisie w kontekście przypadku.</w:t>
      </w:r>
    </w:p>
    <w:p w14:paraId="3F937DCA"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oznaczania statusu zgodności rozpoznań konsultacyjnych, zgodności rozpoznania pointrowego/pooperacyjnego z rozpoznaniem introwym w celu umożliwienia sporządzania statystyk.</w:t>
      </w:r>
    </w:p>
    <w:p w14:paraId="184D88D3"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Określanie korelacji (zgodności) rozpoznań z wcześniejszymi wynikami z automatyczną integracją z funkcjonalnością kontroli jakości i raportami. Możliwość wymuszenia określenia korelacji (zgodności rozpoznań) dla zdefiniowanych typów badań.</w:t>
      </w:r>
    </w:p>
    <w:p w14:paraId="7186C357"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Blokada edycji rozpoznań w zatwierdzonych (i/lub podpisanych) wcześniej przypadkach/wynikach z możliwością wielokrotnego dodania uzupełnienia wyniku.</w:t>
      </w:r>
    </w:p>
    <w:p w14:paraId="5A00E5C0" w14:textId="77777777" w:rsidR="00D81F6D" w:rsidRPr="003736E3" w:rsidRDefault="00D81F6D" w:rsidP="00AC725D">
      <w:pPr>
        <w:pStyle w:val="Akapitzlist"/>
        <w:numPr>
          <w:ilvl w:val="2"/>
          <w:numId w:val="19"/>
        </w:numPr>
        <w:rPr>
          <w:rFonts w:cs="Times New Roman"/>
          <w:sz w:val="22"/>
          <w:szCs w:val="22"/>
          <w:u w:val="single"/>
        </w:rPr>
      </w:pPr>
      <w:r w:rsidRPr="003736E3">
        <w:rPr>
          <w:rFonts w:cs="Times New Roman"/>
          <w:sz w:val="22"/>
          <w:szCs w:val="22"/>
          <w:u w:val="single"/>
        </w:rPr>
        <w:t>Stanowisko wyszukiwania i wydawania wyników (sekretariat)</w:t>
      </w:r>
    </w:p>
    <w:p w14:paraId="6F7AEE68" w14:textId="6A0BB8DD"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 xml:space="preserve">Wyszukiwanie przypadków po danych określonych w punkcie </w:t>
      </w:r>
      <w:r w:rsidRPr="003736E3">
        <w:rPr>
          <w:rFonts w:cs="Times New Roman"/>
          <w:sz w:val="22"/>
          <w:szCs w:val="22"/>
        </w:rPr>
        <w:fldChar w:fldCharType="begin"/>
      </w:r>
      <w:r w:rsidRPr="003736E3">
        <w:rPr>
          <w:rFonts w:cs="Times New Roman"/>
          <w:sz w:val="22"/>
          <w:szCs w:val="22"/>
        </w:rPr>
        <w:instrText xml:space="preserve"> REF _Ref171595966 \r \h  \* MERGEFORMAT </w:instrText>
      </w:r>
      <w:r w:rsidRPr="003736E3">
        <w:rPr>
          <w:rFonts w:cs="Times New Roman"/>
          <w:sz w:val="22"/>
          <w:szCs w:val="22"/>
        </w:rPr>
      </w:r>
      <w:r w:rsidRPr="003736E3">
        <w:rPr>
          <w:rFonts w:cs="Times New Roman"/>
          <w:sz w:val="22"/>
          <w:szCs w:val="22"/>
        </w:rPr>
        <w:fldChar w:fldCharType="separate"/>
      </w:r>
      <w:r w:rsidR="000C3F77">
        <w:rPr>
          <w:rFonts w:cs="Times New Roman"/>
          <w:sz w:val="22"/>
          <w:szCs w:val="22"/>
        </w:rPr>
        <w:t>2.2.1</w:t>
      </w:r>
      <w:r w:rsidRPr="003736E3">
        <w:rPr>
          <w:rFonts w:cs="Times New Roman"/>
          <w:sz w:val="22"/>
          <w:szCs w:val="22"/>
        </w:rPr>
        <w:fldChar w:fldCharType="end"/>
      </w:r>
    </w:p>
    <w:p w14:paraId="5A190F0E"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Prezentacja tabelarycznej listy wyszukanych przypadków spełniających kryteria.</w:t>
      </w:r>
    </w:p>
    <w:p w14:paraId="0E636EEB"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wydruku wersji papierowej wyniku. Liczba wydrukowanych kopii zgodna z preferencjami użytkownika i konfiguracją w kontekście zlecającego.</w:t>
      </w:r>
    </w:p>
    <w:p w14:paraId="17A2F741"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podglądu wyniku oraz pobrania wersji PDF przez uprawnionego użytkownika.  Możliwość zabezpieczenia pliku PDF przed edycją po otworzeniu go np. w Microsoft Word.</w:t>
      </w:r>
    </w:p>
    <w:p w14:paraId="61F42FD5"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wyboru kryteriów i wydruku wybranych wyników.</w:t>
      </w:r>
    </w:p>
    <w:p w14:paraId="6FDBF98F" w14:textId="77777777" w:rsidR="00D81F6D"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Możliwość hurtowego wydruku wyników przypadków spełniających kryteria wyszukiwania. Liczba wydrukowanych kopii zgodna z preferencjami użytkownika i konfiguracją w kontekście zlecającego.</w:t>
      </w:r>
    </w:p>
    <w:p w14:paraId="6501D477" w14:textId="64FB89D9" w:rsidR="00D81F6D" w:rsidRPr="003736E3" w:rsidRDefault="004D4ED5" w:rsidP="003736E3">
      <w:pPr>
        <w:pStyle w:val="Akapitzlist"/>
        <w:numPr>
          <w:ilvl w:val="3"/>
          <w:numId w:val="19"/>
        </w:numPr>
        <w:ind w:left="2268"/>
        <w:jc w:val="both"/>
        <w:rPr>
          <w:rFonts w:cs="Times New Roman"/>
          <w:sz w:val="22"/>
          <w:szCs w:val="22"/>
        </w:rPr>
      </w:pPr>
      <w:r w:rsidRPr="003736E3">
        <w:rPr>
          <w:rFonts w:cs="Times New Roman"/>
          <w:sz w:val="22"/>
          <w:szCs w:val="22"/>
        </w:rPr>
        <w:t>Możliwość w</w:t>
      </w:r>
      <w:r w:rsidR="00D81F6D" w:rsidRPr="003736E3">
        <w:rPr>
          <w:rFonts w:cs="Times New Roman"/>
          <w:sz w:val="22"/>
          <w:szCs w:val="22"/>
        </w:rPr>
        <w:t>ydru</w:t>
      </w:r>
      <w:r w:rsidRPr="003736E3">
        <w:rPr>
          <w:rFonts w:cs="Times New Roman"/>
          <w:sz w:val="22"/>
          <w:szCs w:val="22"/>
        </w:rPr>
        <w:t>ku</w:t>
      </w:r>
      <w:r w:rsidR="00D81F6D" w:rsidRPr="003736E3">
        <w:rPr>
          <w:rFonts w:cs="Times New Roman"/>
          <w:sz w:val="22"/>
          <w:szCs w:val="22"/>
        </w:rPr>
        <w:t xml:space="preserve"> etykiet adresowych na koperty z wynikami oraz na przypadki konsultacyjne (zwrot wykorzystanego materiału diagnostycznego). </w:t>
      </w:r>
    </w:p>
    <w:p w14:paraId="1240BA44" w14:textId="43F01FB9" w:rsidR="00D81F6D" w:rsidRPr="003736E3" w:rsidRDefault="004D4ED5" w:rsidP="00AC725D">
      <w:pPr>
        <w:pStyle w:val="Akapitzlist"/>
        <w:numPr>
          <w:ilvl w:val="3"/>
          <w:numId w:val="19"/>
        </w:numPr>
        <w:ind w:left="2268"/>
        <w:jc w:val="both"/>
        <w:rPr>
          <w:rFonts w:cs="Times New Roman"/>
          <w:sz w:val="22"/>
          <w:szCs w:val="22"/>
        </w:rPr>
      </w:pPr>
      <w:r w:rsidRPr="003736E3">
        <w:rPr>
          <w:rFonts w:cs="Times New Roman"/>
          <w:sz w:val="22"/>
          <w:szCs w:val="22"/>
        </w:rPr>
        <w:t>Możliwość w</w:t>
      </w:r>
      <w:r w:rsidR="00D81F6D" w:rsidRPr="003736E3">
        <w:rPr>
          <w:rFonts w:cs="Times New Roman"/>
          <w:sz w:val="22"/>
          <w:szCs w:val="22"/>
        </w:rPr>
        <w:t>ydruk</w:t>
      </w:r>
      <w:r w:rsidRPr="003736E3">
        <w:rPr>
          <w:rFonts w:cs="Times New Roman"/>
          <w:sz w:val="22"/>
          <w:szCs w:val="22"/>
        </w:rPr>
        <w:t>u</w:t>
      </w:r>
      <w:r w:rsidR="00D81F6D" w:rsidRPr="003736E3">
        <w:rPr>
          <w:rFonts w:cs="Times New Roman"/>
          <w:sz w:val="22"/>
          <w:szCs w:val="22"/>
        </w:rPr>
        <w:t xml:space="preserve"> etykiet adresowych na koperty z fakturami dla kontrahentów za wykonane badania.</w:t>
      </w:r>
    </w:p>
    <w:p w14:paraId="58367ECB" w14:textId="42E754EA" w:rsidR="00D81F6D" w:rsidRDefault="004D4ED5" w:rsidP="00AC725D">
      <w:pPr>
        <w:pStyle w:val="Akapitzlist"/>
        <w:numPr>
          <w:ilvl w:val="3"/>
          <w:numId w:val="19"/>
        </w:numPr>
        <w:ind w:left="2268"/>
        <w:jc w:val="both"/>
        <w:rPr>
          <w:rFonts w:cs="Times New Roman"/>
          <w:sz w:val="22"/>
          <w:szCs w:val="22"/>
        </w:rPr>
      </w:pPr>
      <w:r w:rsidRPr="003736E3">
        <w:rPr>
          <w:rFonts w:cs="Times New Roman"/>
          <w:sz w:val="22"/>
          <w:szCs w:val="22"/>
        </w:rPr>
        <w:t xml:space="preserve">Możliwość </w:t>
      </w:r>
      <w:r w:rsidR="00D81F6D" w:rsidRPr="003736E3">
        <w:rPr>
          <w:rFonts w:cs="Times New Roman"/>
          <w:sz w:val="22"/>
          <w:szCs w:val="22"/>
        </w:rPr>
        <w:t>oznaczeni</w:t>
      </w:r>
      <w:r w:rsidRPr="003736E3">
        <w:rPr>
          <w:rFonts w:cs="Times New Roman"/>
          <w:sz w:val="22"/>
          <w:szCs w:val="22"/>
        </w:rPr>
        <w:t>a</w:t>
      </w:r>
      <w:r w:rsidR="00D81F6D" w:rsidRPr="003736E3">
        <w:rPr>
          <w:rFonts w:cs="Times New Roman"/>
          <w:sz w:val="22"/>
          <w:szCs w:val="22"/>
        </w:rPr>
        <w:t xml:space="preserve"> wyniku jako wydanego poprzez jego zeskanowanie czytnikiem kodów. Kod kreskowy na wyniku musi określać jednocześnie wersję wyniku, a podczas jego wydawania system musi weryfikować, czy wynik wydawany jest w aktualnej wersji.</w:t>
      </w:r>
    </w:p>
    <w:p w14:paraId="69CADE6A" w14:textId="12A91447" w:rsidR="00D81F6D" w:rsidRPr="003736E3" w:rsidRDefault="004D4ED5" w:rsidP="003736E3">
      <w:pPr>
        <w:pStyle w:val="Akapitzlist"/>
        <w:numPr>
          <w:ilvl w:val="3"/>
          <w:numId w:val="19"/>
        </w:numPr>
        <w:ind w:left="2268"/>
        <w:jc w:val="both"/>
        <w:rPr>
          <w:rFonts w:cs="Times New Roman"/>
          <w:sz w:val="22"/>
          <w:szCs w:val="22"/>
        </w:rPr>
      </w:pPr>
      <w:r w:rsidRPr="003736E3">
        <w:rPr>
          <w:rFonts w:cs="Times New Roman"/>
          <w:sz w:val="22"/>
          <w:szCs w:val="22"/>
        </w:rPr>
        <w:t xml:space="preserve">Możliwość </w:t>
      </w:r>
      <w:r w:rsidR="00D81F6D" w:rsidRPr="003736E3">
        <w:rPr>
          <w:rFonts w:cs="Times New Roman"/>
          <w:sz w:val="22"/>
          <w:szCs w:val="22"/>
        </w:rPr>
        <w:t>wpisani</w:t>
      </w:r>
      <w:r w:rsidRPr="003736E3">
        <w:rPr>
          <w:rFonts w:cs="Times New Roman"/>
          <w:sz w:val="22"/>
          <w:szCs w:val="22"/>
        </w:rPr>
        <w:t>a</w:t>
      </w:r>
      <w:r w:rsidR="00D81F6D" w:rsidRPr="003736E3">
        <w:rPr>
          <w:rFonts w:cs="Times New Roman"/>
          <w:sz w:val="22"/>
          <w:szCs w:val="22"/>
        </w:rPr>
        <w:t xml:space="preserve"> wyniku na listę do pokwitowania.</w:t>
      </w:r>
    </w:p>
    <w:p w14:paraId="26C381D2" w14:textId="77777777" w:rsidR="00D81F6D" w:rsidRPr="003736E3" w:rsidRDefault="00D81F6D" w:rsidP="00AC725D">
      <w:pPr>
        <w:pStyle w:val="Akapitzlist"/>
        <w:numPr>
          <w:ilvl w:val="2"/>
          <w:numId w:val="19"/>
        </w:numPr>
        <w:rPr>
          <w:rFonts w:cs="Times New Roman"/>
          <w:sz w:val="22"/>
          <w:szCs w:val="22"/>
          <w:u w:val="single"/>
        </w:rPr>
      </w:pPr>
      <w:r w:rsidRPr="003736E3">
        <w:rPr>
          <w:rFonts w:cs="Times New Roman"/>
          <w:sz w:val="22"/>
          <w:szCs w:val="22"/>
          <w:u w:val="single"/>
        </w:rPr>
        <w:t>Stanowisko archiwum</w:t>
      </w:r>
    </w:p>
    <w:p w14:paraId="35580BB0" w14:textId="14B604DF"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lastRenderedPageBreak/>
        <w:t>Obsługa archiwów dla poszczególnych obiektów (skierowanie papierowe, materiał biologiczny, bloczek parafinowy,</w:t>
      </w:r>
      <w:r w:rsidR="00611504" w:rsidRPr="003736E3">
        <w:rPr>
          <w:rFonts w:cs="Times New Roman"/>
          <w:sz w:val="22"/>
          <w:szCs w:val="22"/>
        </w:rPr>
        <w:t xml:space="preserve"> </w:t>
      </w:r>
      <w:r w:rsidRPr="003736E3">
        <w:rPr>
          <w:rFonts w:cs="Times New Roman"/>
          <w:sz w:val="22"/>
          <w:szCs w:val="22"/>
        </w:rPr>
        <w:t>preparat) i prowadzenie dla nich ewidencji zgodnie z rozporządzeniem Ministra Zdrowia z dnia 18 grudnia 2017 r. (wraz z późniejszymi zmianami) w sprawie standardów organizacyjnych opieki zdrowotnej w dziedzinie patomorfologii.</w:t>
      </w:r>
    </w:p>
    <w:p w14:paraId="0DC533D6"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Przypisanie obiektu do lokalizacji w archiwum po zeskanowaniu czytnikiem kodów, w tym hurtowe.</w:t>
      </w:r>
    </w:p>
    <w:p w14:paraId="61624480"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Lista robocza zleceń wypożyczenia bloczków i preparatów, umożliwiająca podejmowanie zleceń wypożyczeń, potwierdzanie wyjęcia obiektu z archiwum, przekazanie zlecenia wypożyczenia do autoryzacji przez upoważnioną grupę użytkowników i wydawanie wypożyczeń.</w:t>
      </w:r>
    </w:p>
    <w:p w14:paraId="11EABF57"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Obsługa typów wypożyczeń:</w:t>
      </w:r>
    </w:p>
    <w:p w14:paraId="75BB221A" w14:textId="77777777" w:rsidR="00D81F6D" w:rsidRPr="003736E3" w:rsidRDefault="00D81F6D" w:rsidP="00AC725D">
      <w:pPr>
        <w:pStyle w:val="Akapitzlist"/>
        <w:numPr>
          <w:ilvl w:val="4"/>
          <w:numId w:val="19"/>
        </w:numPr>
        <w:jc w:val="both"/>
        <w:rPr>
          <w:rFonts w:cs="Times New Roman"/>
          <w:sz w:val="22"/>
          <w:szCs w:val="22"/>
        </w:rPr>
      </w:pPr>
      <w:r w:rsidRPr="003736E3">
        <w:rPr>
          <w:rFonts w:cs="Times New Roman"/>
          <w:sz w:val="22"/>
          <w:szCs w:val="22"/>
        </w:rPr>
        <w:t>wewnętrznych – na rzecz pracowników zakładu (do przypadków zatwierdzonych i niezatwierdzonych)</w:t>
      </w:r>
    </w:p>
    <w:p w14:paraId="271833D0" w14:textId="77777777" w:rsidR="00D81F6D" w:rsidRPr="003736E3" w:rsidRDefault="00D81F6D" w:rsidP="00AC725D">
      <w:pPr>
        <w:pStyle w:val="Akapitzlist"/>
        <w:numPr>
          <w:ilvl w:val="4"/>
          <w:numId w:val="19"/>
        </w:numPr>
        <w:jc w:val="both"/>
        <w:rPr>
          <w:rFonts w:cs="Times New Roman"/>
          <w:sz w:val="22"/>
          <w:szCs w:val="22"/>
        </w:rPr>
      </w:pPr>
      <w:r w:rsidRPr="003736E3">
        <w:rPr>
          <w:rFonts w:cs="Times New Roman"/>
          <w:sz w:val="22"/>
          <w:szCs w:val="22"/>
        </w:rPr>
        <w:t>zewnętrznych – na wniosek osoby/instytucji zewnętrznej (do przypadków zatwierdzonych)</w:t>
      </w:r>
    </w:p>
    <w:p w14:paraId="6688697C" w14:textId="77777777" w:rsidR="00D81F6D" w:rsidRPr="003736E3" w:rsidRDefault="00D81F6D" w:rsidP="00AC725D">
      <w:pPr>
        <w:pStyle w:val="Akapitzlist"/>
        <w:numPr>
          <w:ilvl w:val="4"/>
          <w:numId w:val="19"/>
        </w:numPr>
        <w:jc w:val="both"/>
        <w:rPr>
          <w:rFonts w:cs="Times New Roman"/>
          <w:sz w:val="22"/>
          <w:szCs w:val="22"/>
        </w:rPr>
      </w:pPr>
      <w:r w:rsidRPr="003736E3">
        <w:rPr>
          <w:rFonts w:cs="Times New Roman"/>
          <w:sz w:val="22"/>
          <w:szCs w:val="22"/>
        </w:rPr>
        <w:t>do innej jednostki organizacyjnej w obrębie oferowanego systemu (do przypadków zatwierdzonych)</w:t>
      </w:r>
    </w:p>
    <w:p w14:paraId="1A43995C" w14:textId="77777777" w:rsidR="00D81F6D" w:rsidRPr="003736E3" w:rsidRDefault="00D81F6D" w:rsidP="00AC725D">
      <w:pPr>
        <w:pStyle w:val="Akapitzlist"/>
        <w:numPr>
          <w:ilvl w:val="4"/>
          <w:numId w:val="19"/>
        </w:numPr>
        <w:jc w:val="both"/>
        <w:rPr>
          <w:rFonts w:cs="Times New Roman"/>
          <w:sz w:val="22"/>
          <w:szCs w:val="22"/>
        </w:rPr>
      </w:pPr>
      <w:r w:rsidRPr="003736E3">
        <w:rPr>
          <w:rFonts w:cs="Times New Roman"/>
          <w:sz w:val="22"/>
          <w:szCs w:val="22"/>
        </w:rPr>
        <w:t>do zewnętrznej konsultacji – z otwartego przypadku do zewnętrznego ośrodka konsultacyjnego (do przypadków niezatwierdzonych).</w:t>
      </w:r>
    </w:p>
    <w:p w14:paraId="2E5F13B3"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Zabezpieczenie przed próbą powtórnego wypożyczenia już wypożyczonego obiektu.</w:t>
      </w:r>
    </w:p>
    <w:p w14:paraId="10837320"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Zabezpieczenie przed próbą rejestracji zlecenia barwienia dodatkowego do bloczka, który jest wypożyczony. Zabezpieczenie przed próbą archiwizacji bloczka, do którego wystawiono zlecenie barwienia dodatkowego.</w:t>
      </w:r>
    </w:p>
    <w:p w14:paraId="1DE455D7"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 xml:space="preserve">Funkcjonalność wypożyczenia i zwrotu preparatu/bloczka z danego przypadku (w tym zwrotu częściowego) z datą wypożyczenia, instytucją, osobą wypożyczającą, celem wypożyczenia oraz wydrukiem wniosku i możliwością dołączenia skanu wniosku oraz upoważnienia. </w:t>
      </w:r>
    </w:p>
    <w:p w14:paraId="5BBDC9F5"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Możliwość oznaczenia otrzymania faktury za konsultację z innym ośrodkiem.</w:t>
      </w:r>
    </w:p>
    <w:p w14:paraId="1AF9A654"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Obsługa archiwum materiałów tkankowych pozostałych po pobraniu. Możliwość zmiany standardowego okresu archiwizacji materiałów tkankowych poprzez wybranie innego profilu utylizacji lub podanie konkretnej daty utylizacji. Prezentacja informacji o zwolnieniu do utylizacji po upływie zdefiniowanego czasu od autoryzacji wyniku.</w:t>
      </w:r>
    </w:p>
    <w:p w14:paraId="1016AB6B" w14:textId="77777777" w:rsidR="00D81F6D" w:rsidRPr="003736E3" w:rsidRDefault="00D81F6D" w:rsidP="00AC725D">
      <w:pPr>
        <w:pStyle w:val="Akapitzlist"/>
        <w:numPr>
          <w:ilvl w:val="3"/>
          <w:numId w:val="19"/>
        </w:numPr>
        <w:jc w:val="both"/>
        <w:rPr>
          <w:rFonts w:cs="Times New Roman"/>
          <w:sz w:val="22"/>
          <w:szCs w:val="22"/>
        </w:rPr>
      </w:pPr>
      <w:r w:rsidRPr="003736E3">
        <w:rPr>
          <w:rFonts w:cs="Times New Roman"/>
          <w:sz w:val="22"/>
          <w:szCs w:val="22"/>
        </w:rPr>
        <w:t xml:space="preserve">Obsługa zasobników archiwizacji. Zasobniki na archiwizację bloczków, preparatów, skierowań. Każdy zasobnik powinien mieć swój kod możliwy do wydrukowania i odczytania czytnikiem. Każdy zasobnik powinien mieć swoją pojemność, która nie może zostać przekroczona. Każdy zasobnik powinien mieć określone miejsce archiwizacji. Zasobniki wraz z zawartością powinny móc być przenoszone hurtowo w inne miejsce lub do innego archiwum bez konieczności ponownego skanowania obiektów znajdujących się w zasobniku. Różne typy </w:t>
      </w:r>
      <w:r w:rsidRPr="003736E3">
        <w:rPr>
          <w:rFonts w:cs="Times New Roman"/>
          <w:sz w:val="22"/>
          <w:szCs w:val="22"/>
        </w:rPr>
        <w:lastRenderedPageBreak/>
        <w:t>zasobników powinny móc być numerowane zgodnie ze wzorem numeracji właściwym dla danego typu.</w:t>
      </w:r>
    </w:p>
    <w:p w14:paraId="50BAD580" w14:textId="77777777" w:rsidR="00D81F6D" w:rsidRPr="003736E3" w:rsidRDefault="00D81F6D" w:rsidP="00AC725D">
      <w:pPr>
        <w:pStyle w:val="Akapitzlist"/>
        <w:numPr>
          <w:ilvl w:val="2"/>
          <w:numId w:val="19"/>
        </w:numPr>
        <w:rPr>
          <w:rFonts w:cs="Times New Roman"/>
          <w:sz w:val="22"/>
          <w:szCs w:val="22"/>
          <w:u w:val="single"/>
        </w:rPr>
      </w:pPr>
      <w:r w:rsidRPr="003736E3">
        <w:rPr>
          <w:rFonts w:cs="Times New Roman"/>
          <w:sz w:val="22"/>
          <w:szCs w:val="22"/>
          <w:u w:val="single"/>
        </w:rPr>
        <w:t>Monitoring zleceń barwień.</w:t>
      </w:r>
    </w:p>
    <w:p w14:paraId="2A9D8118" w14:textId="7973DC98"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Dedykowany ekran pokazujący liczbę i sumę zleconych barwień (wszystkich rodzajów wykonywanych w zakładzie) na danym etapie</w:t>
      </w:r>
      <w:r w:rsidR="003F11ED" w:rsidRPr="003736E3">
        <w:rPr>
          <w:rFonts w:cs="Times New Roman"/>
          <w:sz w:val="22"/>
          <w:szCs w:val="22"/>
        </w:rPr>
        <w:t xml:space="preserve"> np.</w:t>
      </w:r>
      <w:r w:rsidRPr="003736E3">
        <w:rPr>
          <w:rFonts w:cs="Times New Roman"/>
          <w:sz w:val="22"/>
          <w:szCs w:val="22"/>
        </w:rPr>
        <w:t>: zlecone, wyszukiwane w archiwum, przekazane do krojenia, krojenie, przekazane do barwienia, barwienie. Lista powinna być pogrupowana wg typu barwienia.</w:t>
      </w:r>
    </w:p>
    <w:p w14:paraId="776E3747" w14:textId="77777777" w:rsidR="00D81F6D" w:rsidRPr="003736E3" w:rsidRDefault="00D81F6D" w:rsidP="00AC725D">
      <w:pPr>
        <w:pStyle w:val="Akapitzlist"/>
        <w:numPr>
          <w:ilvl w:val="3"/>
          <w:numId w:val="19"/>
        </w:numPr>
        <w:ind w:left="2268"/>
        <w:jc w:val="both"/>
        <w:rPr>
          <w:rFonts w:cs="Times New Roman"/>
          <w:sz w:val="22"/>
          <w:szCs w:val="22"/>
        </w:rPr>
      </w:pPr>
      <w:r w:rsidRPr="003736E3">
        <w:rPr>
          <w:rFonts w:cs="Times New Roman"/>
          <w:sz w:val="22"/>
          <w:szCs w:val="22"/>
        </w:rPr>
        <w:t xml:space="preserve">Dedykowany ekran określania szczegółowego protokołu barwienia. Po zeskanowaniu kodu kreskowego preparatu posiadającego wiele dostępnych protokołów barwienia prezentacja opcji do manualnego wyboru przez użytkownika. </w:t>
      </w:r>
      <w:r w:rsidRPr="003736E3">
        <w:rPr>
          <w:rFonts w:cs="Times New Roman"/>
          <w:sz w:val="22"/>
          <w:szCs w:val="22"/>
        </w:rPr>
        <w:br/>
        <w:t>Wybranie opcji zmienia typ preparatu z ogólnego na bardziej szczegółowy.</w:t>
      </w:r>
    </w:p>
    <w:p w14:paraId="5A4B9C85" w14:textId="77777777" w:rsidR="00D81F6D" w:rsidRPr="003736E3" w:rsidRDefault="00D81F6D" w:rsidP="00ED1BB6">
      <w:pPr>
        <w:pStyle w:val="Nagwek2"/>
        <w:numPr>
          <w:ilvl w:val="1"/>
          <w:numId w:val="19"/>
        </w:numPr>
        <w:rPr>
          <w:color w:val="auto"/>
        </w:rPr>
      </w:pPr>
      <w:bookmarkStart w:id="23" w:name="_Toc227859923"/>
      <w:r w:rsidRPr="003736E3">
        <w:rPr>
          <w:color w:val="auto"/>
        </w:rPr>
        <w:t>Śledzenie przypadku</w:t>
      </w:r>
      <w:bookmarkEnd w:id="23"/>
    </w:p>
    <w:p w14:paraId="73C9BF6F"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Informacja dla obiektów (skierowanie, materiał</w:t>
      </w:r>
      <w:r w:rsidRPr="00FC6D1E">
        <w:rPr>
          <w:rFonts w:cs="Times New Roman"/>
          <w:sz w:val="22"/>
          <w:szCs w:val="22"/>
        </w:rPr>
        <w:t xml:space="preserve">, odwapniacze, bloczki, preparaty, etapy procesu) o statusie postępu obróbki technicznej, lokalizacji w obrębie struktury organizacyjnej (stanowiska komputerowego, na którym ostatnio był zeskanowany w celu zmiany statusu) oraz osobach zmieniających status obiektów i czasie każdej z dokonanych </w:t>
      </w:r>
      <w:r w:rsidRPr="003736E3">
        <w:rPr>
          <w:rFonts w:cs="Times New Roman"/>
          <w:sz w:val="22"/>
          <w:szCs w:val="22"/>
        </w:rPr>
        <w:t>zmian.</w:t>
      </w:r>
    </w:p>
    <w:p w14:paraId="1DC20BAC"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Automatyczna integracja ekranów stanowiskowych (m.in. zatapianie, krojenie, kompletacja itp.) z funkcjonalnością śledzenia przypadku.</w:t>
      </w:r>
    </w:p>
    <w:p w14:paraId="38469330"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Funkcja „szybkiego statusu” pokazująca kluczowe informacje na temat etapu diagnostyki danego badania i bieżącej lokalizacji skierowania, materiałów, bloczków i preparatów.</w:t>
      </w:r>
    </w:p>
    <w:p w14:paraId="068959C7" w14:textId="77777777" w:rsidR="00D81F6D" w:rsidRPr="003736E3" w:rsidRDefault="00D81F6D" w:rsidP="00ED1BB6">
      <w:pPr>
        <w:pStyle w:val="Nagwek2"/>
        <w:numPr>
          <w:ilvl w:val="1"/>
          <w:numId w:val="19"/>
        </w:numPr>
        <w:rPr>
          <w:color w:val="auto"/>
        </w:rPr>
      </w:pPr>
      <w:bookmarkStart w:id="24" w:name="_Toc227859924"/>
      <w:r w:rsidRPr="003736E3">
        <w:rPr>
          <w:color w:val="auto"/>
        </w:rPr>
        <w:t>Zlecenia wewnętrzne (między jednostkami organizacyjnymi)</w:t>
      </w:r>
      <w:bookmarkEnd w:id="24"/>
    </w:p>
    <w:p w14:paraId="3B256F60"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Zlecenia wewnętrzne między jednostkami organizacyjnymi w oparciu o różne szablony formularzy zleceń.</w:t>
      </w:r>
    </w:p>
    <w:p w14:paraId="262E7CAF"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Powiadamianie osoby zlecającej o wykonaniu zlecenia.</w:t>
      </w:r>
    </w:p>
    <w:p w14:paraId="60721200"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Zlecenia barwień dodatkowych (np. immunohistochemia, histochemia itp.) wraz z kontrolą poprawności zlecenia (m.in. rodzaj preparatu wykonywany przez daną pracownię, której wystawia się zlecenie, dostępność barwienia w czasie, zgodność typu barwienia z typem badania). Zlecenie musi obejmować etap wyszukiwania bloczka parafinowego w archiwum, jeżeli bloczek został zarchiwizowany.</w:t>
      </w:r>
    </w:p>
    <w:p w14:paraId="13296E55"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Zlecenie barwienia dodatkowego musi obejmować etap wyszukiwania w archiwum wraz z prezentacją zlecenia na dedykowanej liście roboczej archiwisty, jeżeli bloczek, z którego zlecono barwienie dodatkowe został już umieszczony w archiwum.</w:t>
      </w:r>
    </w:p>
    <w:p w14:paraId="377A6EAC"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Kontrola negatywna oraz kontrola pozytywna dla barwień dodatkowych: możliwość zdefiniowania dla każdego typu preparatu dodatkowego preparatu kontroli negatywnej oraz kontroli pozytywnej, które będą się automatycznie dodawać, przy wystawianiu zleceń barwień dodatkowych.</w:t>
      </w:r>
    </w:p>
    <w:p w14:paraId="6EF4945F"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lastRenderedPageBreak/>
        <w:t xml:space="preserve">Możliwość wyboru zlecanego barwienia ze słownika. </w:t>
      </w:r>
    </w:p>
    <w:p w14:paraId="37ED0330"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Obsługa paneli barwień dodatkowych.</w:t>
      </w:r>
    </w:p>
    <w:p w14:paraId="1AA019E3"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Możliwość ponownego zlecenia ostatnio zleconego zestawu barwień do kolejnego bloczka bez określania każdego barwienia z osobna.</w:t>
      </w:r>
    </w:p>
    <w:p w14:paraId="0B0DDDF4"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Możliwość zaznaczenie na zleceniu barwień dodatkowych opcji "poproś o skan" będąca informacją, że preparat po wykonaniu należy zeskanować.</w:t>
      </w:r>
    </w:p>
    <w:p w14:paraId="2E088DDE"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Obsługa zleceń dobierania (II rzutu) – dodatkowego dobierania materiału z pojemnika z utrwalonym materiałem tkankowym (np. formaliną) w celu uzyskania dodatkowych bloczków parafinowych z materiału tkankowego, z lokalizacji wskazanej przez zlecającego patomorfologa.  Dedykowana lista robocza archiwisty związana z obsługą zleceń dobierania i przekazywania materiału osobom zajmującym się pobieraniem materiału do kasetek histopatologicznych na stanowisku pobierania.</w:t>
      </w:r>
    </w:p>
    <w:p w14:paraId="19374848"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Zlecenia wypożyczenia bloczków i preparatów z archiwum (wewnętrzne, zewnętrzne, do innej jednostki organizacyjnej, na potrzeby konsultacji z innym ośrodkiem).</w:t>
      </w:r>
    </w:p>
    <w:p w14:paraId="78DCA255" w14:textId="77777777" w:rsidR="00D81F6D" w:rsidRPr="003736E3" w:rsidRDefault="00D81F6D" w:rsidP="005E0E83">
      <w:pPr>
        <w:pStyle w:val="Akapitzlist"/>
        <w:numPr>
          <w:ilvl w:val="2"/>
          <w:numId w:val="19"/>
        </w:numPr>
        <w:ind w:left="1134" w:firstLine="0"/>
        <w:jc w:val="both"/>
        <w:rPr>
          <w:rFonts w:cs="Times New Roman"/>
          <w:sz w:val="22"/>
          <w:szCs w:val="22"/>
        </w:rPr>
      </w:pPr>
      <w:r w:rsidRPr="003736E3">
        <w:rPr>
          <w:rFonts w:cs="Times New Roman"/>
          <w:sz w:val="22"/>
          <w:szCs w:val="22"/>
        </w:rPr>
        <w:t>Zlecenia przebarwień preparatów.</w:t>
      </w:r>
    </w:p>
    <w:p w14:paraId="434C8F37" w14:textId="77777777" w:rsidR="00D81F6D" w:rsidRPr="003736E3" w:rsidRDefault="00D81F6D" w:rsidP="00ED1BB6">
      <w:pPr>
        <w:pStyle w:val="Nagwek2"/>
        <w:numPr>
          <w:ilvl w:val="1"/>
          <w:numId w:val="19"/>
        </w:numPr>
        <w:rPr>
          <w:color w:val="auto"/>
        </w:rPr>
      </w:pPr>
      <w:bookmarkStart w:id="25" w:name="_Toc227859925"/>
      <w:r w:rsidRPr="003736E3">
        <w:rPr>
          <w:color w:val="auto"/>
        </w:rPr>
        <w:t>Raporty i statystyki</w:t>
      </w:r>
      <w:bookmarkEnd w:id="25"/>
    </w:p>
    <w:p w14:paraId="6B1F0007" w14:textId="77777777" w:rsidR="00D81F6D" w:rsidRPr="003736E3" w:rsidRDefault="00D81F6D" w:rsidP="00D81F6D">
      <w:pPr>
        <w:rPr>
          <w:rFonts w:cs="Times New Roman"/>
          <w:sz w:val="22"/>
          <w:szCs w:val="22"/>
        </w:rPr>
      </w:pPr>
    </w:p>
    <w:p w14:paraId="1F50FE96" w14:textId="77777777" w:rsidR="00D81F6D" w:rsidRPr="003736E3" w:rsidRDefault="00D81F6D" w:rsidP="00AC725D">
      <w:pPr>
        <w:pStyle w:val="Akapitzlist"/>
        <w:numPr>
          <w:ilvl w:val="2"/>
          <w:numId w:val="19"/>
        </w:numPr>
        <w:jc w:val="both"/>
        <w:rPr>
          <w:rFonts w:cs="Times New Roman"/>
          <w:sz w:val="22"/>
          <w:szCs w:val="22"/>
        </w:rPr>
      </w:pPr>
      <w:r w:rsidRPr="003736E3">
        <w:rPr>
          <w:rFonts w:cs="Times New Roman"/>
          <w:sz w:val="22"/>
          <w:szCs w:val="22"/>
        </w:rPr>
        <w:t>Wydruki ksiąg pracowni (osobno dla pracowni diagnostycznych i dla pracowni realizujących barwienia dodatkowe).</w:t>
      </w:r>
    </w:p>
    <w:p w14:paraId="014385A8" w14:textId="72304E02" w:rsidR="00D81F6D" w:rsidRPr="003736E3" w:rsidRDefault="00D81F6D" w:rsidP="009D68D1">
      <w:pPr>
        <w:pStyle w:val="Akapitzlist"/>
        <w:numPr>
          <w:ilvl w:val="3"/>
          <w:numId w:val="19"/>
        </w:numPr>
        <w:jc w:val="both"/>
        <w:rPr>
          <w:rFonts w:cs="Times New Roman"/>
          <w:sz w:val="22"/>
          <w:szCs w:val="22"/>
        </w:rPr>
      </w:pPr>
      <w:r w:rsidRPr="003736E3">
        <w:rPr>
          <w:rFonts w:cs="Times New Roman"/>
          <w:sz w:val="22"/>
          <w:szCs w:val="22"/>
        </w:rPr>
        <w:t xml:space="preserve">Dla księgi pracowni diagnostycznej: kryteria wejściowe: data rejestracji od-do, jednostka organizacyjna, zlecający i oddział. Raport powinien zawierać </w:t>
      </w:r>
      <w:r w:rsidR="00556E73" w:rsidRPr="003736E3">
        <w:rPr>
          <w:rFonts w:cs="Times New Roman"/>
          <w:sz w:val="22"/>
          <w:szCs w:val="22"/>
        </w:rPr>
        <w:t xml:space="preserve">m.in. </w:t>
      </w:r>
      <w:r w:rsidRPr="003736E3">
        <w:rPr>
          <w:rFonts w:cs="Times New Roman"/>
          <w:sz w:val="22"/>
          <w:szCs w:val="22"/>
        </w:rPr>
        <w:t>datę wpisu, numer wpisu (księgi pracowni), dane pacjenta, dane lekarza kierującego, datę pobrania, dane zlecającego</w:t>
      </w:r>
      <w:r w:rsidR="00D61935">
        <w:rPr>
          <w:rFonts w:cs="Times New Roman"/>
          <w:sz w:val="22"/>
          <w:szCs w:val="22"/>
        </w:rPr>
        <w:t xml:space="preserve"> </w:t>
      </w:r>
      <w:r w:rsidRPr="003736E3">
        <w:rPr>
          <w:rFonts w:cs="Times New Roman"/>
          <w:sz w:val="22"/>
          <w:szCs w:val="22"/>
        </w:rPr>
        <w:t xml:space="preserve"> badania, identyfikator rejestrującego.</w:t>
      </w:r>
    </w:p>
    <w:p w14:paraId="166B243F" w14:textId="32E78CE9" w:rsidR="00D81F6D" w:rsidRPr="00BA536C" w:rsidRDefault="00D81F6D" w:rsidP="009D68D1">
      <w:pPr>
        <w:pStyle w:val="Akapitzlist"/>
        <w:numPr>
          <w:ilvl w:val="3"/>
          <w:numId w:val="19"/>
        </w:numPr>
        <w:jc w:val="both"/>
        <w:rPr>
          <w:rFonts w:cs="Times New Roman"/>
          <w:sz w:val="22"/>
          <w:szCs w:val="22"/>
        </w:rPr>
      </w:pPr>
      <w:r w:rsidRPr="003736E3">
        <w:rPr>
          <w:rFonts w:cs="Times New Roman"/>
          <w:sz w:val="22"/>
          <w:szCs w:val="22"/>
        </w:rPr>
        <w:t xml:space="preserve">Dla księgi barwień dodatkowych: kryteria wejściowe: data rejestracji od-do, jednostka organizacyjna. Raport powinien zawierać </w:t>
      </w:r>
      <w:r w:rsidR="00556E73" w:rsidRPr="003736E3">
        <w:rPr>
          <w:rFonts w:cs="Times New Roman"/>
          <w:sz w:val="22"/>
          <w:szCs w:val="22"/>
        </w:rPr>
        <w:t xml:space="preserve">m.in. </w:t>
      </w:r>
      <w:r w:rsidRPr="003736E3">
        <w:rPr>
          <w:rFonts w:cs="Times New Roman"/>
          <w:sz w:val="22"/>
          <w:szCs w:val="22"/>
        </w:rPr>
        <w:t xml:space="preserve">datę wpisu, dane zleceniodawcy, numer wpisu (księgi pracowni), dane pacjenta, dane zlecającego barwienie, numer bloczka, </w:t>
      </w:r>
      <w:r w:rsidRPr="00BA536C">
        <w:rPr>
          <w:rFonts w:cs="Times New Roman"/>
          <w:sz w:val="22"/>
          <w:szCs w:val="22"/>
        </w:rPr>
        <w:t>zlecone barwienia, liczbę barwień, datę wydania preparatów.</w:t>
      </w:r>
    </w:p>
    <w:p w14:paraId="2ADF86FA" w14:textId="379038A4" w:rsidR="00D81F6D" w:rsidRPr="00BA536C" w:rsidRDefault="00D81F6D" w:rsidP="00477E7F">
      <w:pPr>
        <w:pStyle w:val="Akapitzlist"/>
        <w:numPr>
          <w:ilvl w:val="2"/>
          <w:numId w:val="20"/>
        </w:numPr>
        <w:jc w:val="both"/>
        <w:rPr>
          <w:rFonts w:cs="Times New Roman"/>
          <w:strike/>
          <w:sz w:val="22"/>
          <w:szCs w:val="22"/>
        </w:rPr>
      </w:pPr>
      <w:r w:rsidRPr="00BA536C">
        <w:rPr>
          <w:rFonts w:cs="Times New Roman"/>
          <w:sz w:val="22"/>
          <w:szCs w:val="22"/>
        </w:rPr>
        <w:t xml:space="preserve">Wydruk księgi pracowni diagnostycznej - wg zarejestrowanych materiałów.  </w:t>
      </w:r>
      <w:r w:rsidR="00D61935" w:rsidRPr="00BA536C">
        <w:rPr>
          <w:rFonts w:cs="Times New Roman"/>
          <w:sz w:val="22"/>
          <w:szCs w:val="22"/>
        </w:rPr>
        <w:t>Kryteria w</w:t>
      </w:r>
      <w:r w:rsidR="000A6FE1" w:rsidRPr="00BA536C">
        <w:rPr>
          <w:rFonts w:cs="Times New Roman"/>
          <w:sz w:val="22"/>
          <w:szCs w:val="22"/>
        </w:rPr>
        <w:t>e</w:t>
      </w:r>
      <w:r w:rsidR="00D61935" w:rsidRPr="00BA536C">
        <w:rPr>
          <w:rFonts w:cs="Times New Roman"/>
          <w:sz w:val="22"/>
          <w:szCs w:val="22"/>
        </w:rPr>
        <w:t xml:space="preserve">jściowe: data rejestracji </w:t>
      </w:r>
      <w:r w:rsidRPr="00BA536C">
        <w:rPr>
          <w:rFonts w:cs="Times New Roman"/>
          <w:sz w:val="22"/>
          <w:szCs w:val="22"/>
        </w:rPr>
        <w:t>od-do, jednostka organizacyjna</w:t>
      </w:r>
      <w:r w:rsidR="000A6FE1" w:rsidRPr="00BA536C">
        <w:rPr>
          <w:rFonts w:cs="Times New Roman"/>
          <w:sz w:val="22"/>
          <w:szCs w:val="22"/>
        </w:rPr>
        <w:t>.</w:t>
      </w:r>
      <w:r w:rsidR="00BA536C" w:rsidRPr="00BA536C">
        <w:rPr>
          <w:rFonts w:cs="Times New Roman"/>
          <w:sz w:val="22"/>
          <w:szCs w:val="22"/>
        </w:rPr>
        <w:t xml:space="preserve"> </w:t>
      </w:r>
      <w:r w:rsidRPr="00BA536C">
        <w:rPr>
          <w:rFonts w:cs="Times New Roman"/>
          <w:sz w:val="22"/>
          <w:szCs w:val="22"/>
        </w:rPr>
        <w:t xml:space="preserve">Raport powinien zawierać kolumny: </w:t>
      </w:r>
      <w:r w:rsidR="000A6FE1" w:rsidRPr="00BA536C">
        <w:rPr>
          <w:rFonts w:cs="Times New Roman"/>
          <w:sz w:val="22"/>
          <w:szCs w:val="22"/>
        </w:rPr>
        <w:t xml:space="preserve">datę przyjęcia materiału, numer wpisu (księgi pracowni), numer i rodzaj przyjętego materiału, pH materiału, dane pacjenta, dane zlecającego, identyfikator rejestrującego. </w:t>
      </w:r>
    </w:p>
    <w:p w14:paraId="1D2311EC" w14:textId="6FB9DEDF" w:rsidR="00D81F6D" w:rsidRPr="00D22311" w:rsidRDefault="00D81F6D" w:rsidP="00477E7F">
      <w:pPr>
        <w:pStyle w:val="Akapitzlist"/>
        <w:numPr>
          <w:ilvl w:val="2"/>
          <w:numId w:val="20"/>
        </w:numPr>
        <w:jc w:val="both"/>
        <w:rPr>
          <w:rFonts w:cs="Times New Roman"/>
          <w:sz w:val="22"/>
          <w:szCs w:val="22"/>
        </w:rPr>
      </w:pPr>
      <w:bookmarkStart w:id="26" w:name="_Hlk226556412"/>
      <w:r w:rsidRPr="00BA536C">
        <w:rPr>
          <w:rFonts w:cs="Times New Roman"/>
          <w:sz w:val="22"/>
          <w:szCs w:val="22"/>
        </w:rPr>
        <w:t>Raport księgi wypożyczeń wewnętrznych</w:t>
      </w:r>
      <w:r w:rsidR="00477E7F" w:rsidRPr="00BA536C">
        <w:rPr>
          <w:rFonts w:cs="Times New Roman"/>
          <w:sz w:val="22"/>
          <w:szCs w:val="22"/>
        </w:rPr>
        <w:t xml:space="preserve">. </w:t>
      </w:r>
      <w:r w:rsidRPr="00BA536C">
        <w:rPr>
          <w:rFonts w:cs="Times New Roman"/>
          <w:sz w:val="22"/>
          <w:szCs w:val="22"/>
        </w:rPr>
        <w:t>Kryteria wejściowe: jednostka organizacyjna, status wypożyczenia, typ wypożyczenia, data wypożyczenia od-do; Raport powinien zawierać kolumny: ID zlecenia, identyfikator wypożyczającego, datę wypożyczenia, dane pacjenta, numer przypadku</w:t>
      </w:r>
      <w:r w:rsidRPr="00D22311">
        <w:rPr>
          <w:rFonts w:cs="Times New Roman"/>
          <w:sz w:val="22"/>
          <w:szCs w:val="22"/>
        </w:rPr>
        <w:t>, zakres wypożyczenia, identyfikator wydającego, datę zwrotu, status oraz typ wypożyczenia;</w:t>
      </w:r>
    </w:p>
    <w:p w14:paraId="1511A228" w14:textId="111E0380" w:rsidR="00D81F6D" w:rsidRPr="003736E3" w:rsidRDefault="00D81F6D" w:rsidP="00477E7F">
      <w:pPr>
        <w:pStyle w:val="Akapitzlist"/>
        <w:numPr>
          <w:ilvl w:val="2"/>
          <w:numId w:val="20"/>
        </w:numPr>
        <w:jc w:val="both"/>
        <w:rPr>
          <w:rFonts w:cs="Times New Roman"/>
          <w:sz w:val="22"/>
          <w:szCs w:val="22"/>
        </w:rPr>
      </w:pPr>
      <w:r w:rsidRPr="00D22311">
        <w:rPr>
          <w:rFonts w:cs="Times New Roman"/>
          <w:sz w:val="22"/>
          <w:szCs w:val="22"/>
        </w:rPr>
        <w:lastRenderedPageBreak/>
        <w:t>Raport księgi wypożyczeń zewnętrznych</w:t>
      </w:r>
      <w:r w:rsidR="00477E7F" w:rsidRPr="00D22311">
        <w:rPr>
          <w:rFonts w:cs="Times New Roman"/>
          <w:sz w:val="22"/>
          <w:szCs w:val="22"/>
        </w:rPr>
        <w:t xml:space="preserve">. </w:t>
      </w:r>
      <w:r w:rsidRPr="00D22311">
        <w:rPr>
          <w:rFonts w:cs="Times New Roman"/>
          <w:sz w:val="22"/>
          <w:szCs w:val="22"/>
        </w:rPr>
        <w:t>Kryteria wejściowe: jednostka organizacyjna, status wypożyczenia, typ wypożyczenia, data wypożyczenia od-do; Raport powinien zawierać kolumny: ID zlecenia, datę zlecenia, datę zatwierdzenia, datę wypożyczenia, dane pacjenta, numer przypadku, zakres wypożyczenia, identyfikator wydającego, datę zwrotu, status oraz typ wypożyczenia, wynik konsultacji, identyfikator lekarza odpowiedzialnego, zgodność</w:t>
      </w:r>
      <w:r w:rsidR="009B13A8">
        <w:rPr>
          <w:rFonts w:cs="Times New Roman"/>
          <w:sz w:val="22"/>
          <w:szCs w:val="22"/>
        </w:rPr>
        <w:t>.</w:t>
      </w:r>
    </w:p>
    <w:p w14:paraId="2C6BF259" w14:textId="77777777" w:rsidR="00477E7F"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zleceń barwień dodatkowych</w:t>
      </w:r>
    </w:p>
    <w:p w14:paraId="2792F96C" w14:textId="5670474B" w:rsidR="00D81F6D" w:rsidRPr="003736E3" w:rsidRDefault="00D81F6D" w:rsidP="00477E7F">
      <w:pPr>
        <w:pStyle w:val="Akapitzlist"/>
        <w:ind w:left="1701"/>
        <w:jc w:val="both"/>
        <w:rPr>
          <w:rFonts w:cs="Times New Roman"/>
          <w:sz w:val="22"/>
          <w:szCs w:val="22"/>
        </w:rPr>
      </w:pPr>
      <w:r w:rsidRPr="003736E3">
        <w:rPr>
          <w:rFonts w:cs="Times New Roman"/>
          <w:sz w:val="22"/>
          <w:szCs w:val="22"/>
        </w:rPr>
        <w:t>Kryteria wejściowe: data wykonania od-do, jednostka organizacyjna zlecająca, jednostka organizacyjna krojąca, jednostka organizacyjna barwiąca; Raport powinien zawierać kolumny: jednostka organizacyjna zlecająca, jednostka organizacyjna krojąca, jednostka organizacyjna barwiąca, liczba zleceń, liczba preparatów, czas wykonania z podziałem na minimalny, średni i maksymalny.</w:t>
      </w:r>
    </w:p>
    <w:p w14:paraId="4C776E90"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zleceń barwień dodatkowych wg osoby zlecającej</w:t>
      </w:r>
    </w:p>
    <w:p w14:paraId="1CD96B59" w14:textId="77777777" w:rsidR="00D81F6D" w:rsidRPr="003736E3" w:rsidRDefault="00D81F6D" w:rsidP="00477E7F">
      <w:pPr>
        <w:pStyle w:val="Akapitzlist"/>
        <w:ind w:left="1701"/>
        <w:jc w:val="both"/>
        <w:rPr>
          <w:rFonts w:cs="Times New Roman"/>
          <w:sz w:val="22"/>
          <w:szCs w:val="22"/>
        </w:rPr>
      </w:pPr>
      <w:r w:rsidRPr="003736E3">
        <w:rPr>
          <w:rFonts w:cs="Times New Roman"/>
          <w:sz w:val="22"/>
          <w:szCs w:val="22"/>
        </w:rPr>
        <w:t>Kryteria wejściowe: osoba zlecająca, data wykonania od-do, jednostka organizacyjna zlecająca, jednostka organizacyjna krojąca, jednostka organizacyjna barwiąca; Raport powinien zawierać kolumny: osoba zlecająca, jednostka organizacyjna zlecająca, jednostka organizacyjna krojąca, jednostka organizacyjna barwiąca, liczba zleceń, liczba preparatów, czas wykonania z podziałem na minimalny, średni i maksymalny.</w:t>
      </w:r>
    </w:p>
    <w:p w14:paraId="5BF7F16C"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utylizacji materiałów.</w:t>
      </w:r>
    </w:p>
    <w:p w14:paraId="51F5AFFF" w14:textId="77777777" w:rsidR="00D81F6D" w:rsidRPr="003736E3" w:rsidRDefault="00D81F6D" w:rsidP="00477E7F">
      <w:pPr>
        <w:pStyle w:val="Akapitzlist"/>
        <w:ind w:left="1701"/>
        <w:jc w:val="both"/>
        <w:rPr>
          <w:rFonts w:cs="Times New Roman"/>
          <w:sz w:val="22"/>
          <w:szCs w:val="22"/>
        </w:rPr>
      </w:pPr>
      <w:r w:rsidRPr="003736E3">
        <w:rPr>
          <w:rFonts w:cs="Times New Roman"/>
          <w:sz w:val="22"/>
          <w:szCs w:val="22"/>
        </w:rPr>
        <w:t>Kryteria wejściowe: data utylizacji od-do, data zatwierdzenia od-do, stan utylizacji, jednostka organizacyjna wykonująca. Możliwość sortowania wg daty rejestracji, utylizacji lub zatwierdzenia. Raport powinien zawierać kolumny: numer materiału, typ materiału, opis materiału, profil utylizacji, data zatwierdzenia wyniku, data utylizacji, ilość dni od zatwierdzenia do utylizacji.</w:t>
      </w:r>
    </w:p>
    <w:p w14:paraId="596DBBD4"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ponownych skrojeń i barwień.</w:t>
      </w:r>
    </w:p>
    <w:p w14:paraId="61CB86F6" w14:textId="386DEF64" w:rsidR="00D81F6D" w:rsidRPr="00BA536C" w:rsidRDefault="00D81F6D" w:rsidP="00477E7F">
      <w:pPr>
        <w:pStyle w:val="Akapitzlist"/>
        <w:ind w:left="1701"/>
        <w:jc w:val="both"/>
        <w:rPr>
          <w:rFonts w:cs="Times New Roman"/>
          <w:sz w:val="22"/>
          <w:szCs w:val="22"/>
        </w:rPr>
      </w:pPr>
      <w:r w:rsidRPr="003736E3">
        <w:rPr>
          <w:rFonts w:cs="Times New Roman"/>
          <w:sz w:val="22"/>
          <w:szCs w:val="22"/>
        </w:rPr>
        <w:t>Kryteria wejściowe: jednostka organizacyjna, data ponownego krojenia od-do. Raport powinien zawierać kolumny: numer bloczka</w:t>
      </w:r>
      <w:r w:rsidRPr="00BA536C">
        <w:rPr>
          <w:rFonts w:cs="Times New Roman"/>
          <w:sz w:val="22"/>
          <w:szCs w:val="22"/>
        </w:rPr>
        <w:t xml:space="preserve">, numer pierwotnego oraz ponowionego preparatu, typ barwienia, data pierwotnego krojenia, </w:t>
      </w:r>
      <w:r w:rsidR="009B13A8" w:rsidRPr="00BA536C">
        <w:rPr>
          <w:rFonts w:cs="Times New Roman"/>
          <w:sz w:val="22"/>
          <w:szCs w:val="22"/>
        </w:rPr>
        <w:t>pracownik DTOM</w:t>
      </w:r>
      <w:r w:rsidRPr="00BA536C">
        <w:rPr>
          <w:rFonts w:cs="Times New Roman"/>
          <w:sz w:val="22"/>
          <w:szCs w:val="22"/>
        </w:rPr>
        <w:t xml:space="preserve"> krojący</w:t>
      </w:r>
      <w:r w:rsidR="009B13A8" w:rsidRPr="00BA536C">
        <w:rPr>
          <w:rFonts w:cs="Times New Roman"/>
          <w:sz w:val="22"/>
          <w:szCs w:val="22"/>
        </w:rPr>
        <w:t>/barwiący</w:t>
      </w:r>
      <w:r w:rsidRPr="00BA536C">
        <w:rPr>
          <w:rFonts w:cs="Times New Roman"/>
          <w:sz w:val="22"/>
          <w:szCs w:val="22"/>
        </w:rPr>
        <w:t xml:space="preserve"> pierwotny preparat, czy wystąpiła kontrola jakości, data ponownego krojenia, </w:t>
      </w:r>
      <w:r w:rsidR="009B13A8" w:rsidRPr="00BA536C">
        <w:rPr>
          <w:rFonts w:cs="Times New Roman"/>
          <w:sz w:val="22"/>
          <w:szCs w:val="22"/>
        </w:rPr>
        <w:t>pracownik DTOM</w:t>
      </w:r>
      <w:r w:rsidRPr="00BA536C">
        <w:rPr>
          <w:rFonts w:cs="Times New Roman"/>
          <w:sz w:val="22"/>
          <w:szCs w:val="22"/>
        </w:rPr>
        <w:t xml:space="preserve"> krojący ponowiony preparat.</w:t>
      </w:r>
    </w:p>
    <w:p w14:paraId="58056821" w14:textId="77777777" w:rsidR="00D81F6D" w:rsidRPr="00BA536C" w:rsidRDefault="00D81F6D" w:rsidP="00477E7F">
      <w:pPr>
        <w:pStyle w:val="Akapitzlist"/>
        <w:numPr>
          <w:ilvl w:val="2"/>
          <w:numId w:val="20"/>
        </w:numPr>
        <w:jc w:val="both"/>
        <w:rPr>
          <w:rFonts w:cs="Times New Roman"/>
          <w:sz w:val="22"/>
          <w:szCs w:val="22"/>
        </w:rPr>
      </w:pPr>
      <w:r w:rsidRPr="00BA536C">
        <w:rPr>
          <w:rFonts w:cs="Times New Roman"/>
          <w:sz w:val="22"/>
          <w:szCs w:val="22"/>
        </w:rPr>
        <w:t>Raport usuniętych pakietów badań.</w:t>
      </w:r>
    </w:p>
    <w:p w14:paraId="62788EE1" w14:textId="77777777" w:rsidR="00D81F6D" w:rsidRPr="003736E3" w:rsidRDefault="00D81F6D" w:rsidP="00477E7F">
      <w:pPr>
        <w:pStyle w:val="Akapitzlist"/>
        <w:ind w:left="1701"/>
        <w:jc w:val="both"/>
        <w:rPr>
          <w:rFonts w:cs="Times New Roman"/>
          <w:sz w:val="22"/>
          <w:szCs w:val="22"/>
        </w:rPr>
      </w:pPr>
      <w:r w:rsidRPr="00BA536C">
        <w:rPr>
          <w:rFonts w:cs="Times New Roman"/>
          <w:sz w:val="22"/>
          <w:szCs w:val="22"/>
        </w:rPr>
        <w:t>Kryteria wejściowe: data rejestracji od-do, jednostka</w:t>
      </w:r>
      <w:r w:rsidRPr="003736E3">
        <w:rPr>
          <w:rFonts w:cs="Times New Roman"/>
          <w:sz w:val="22"/>
          <w:szCs w:val="22"/>
        </w:rPr>
        <w:t xml:space="preserve"> organizacyjna. Raport powinien zawierać kolumny: numer księgi pracowni, data rejestracji, identyfikator rejestrującego, data usunięcia, identyfikator usuwającego, zlecający, dane pacjenta.</w:t>
      </w:r>
    </w:p>
    <w:p w14:paraId="460E4639"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anulowanych zleceń.</w:t>
      </w:r>
    </w:p>
    <w:p w14:paraId="2CA8D58B" w14:textId="77777777" w:rsidR="00D81F6D" w:rsidRPr="003736E3" w:rsidRDefault="00D81F6D" w:rsidP="00477E7F">
      <w:pPr>
        <w:pStyle w:val="Akapitzlist"/>
        <w:ind w:left="1701"/>
        <w:jc w:val="both"/>
        <w:rPr>
          <w:rFonts w:cs="Times New Roman"/>
          <w:sz w:val="22"/>
          <w:szCs w:val="22"/>
        </w:rPr>
      </w:pPr>
      <w:r w:rsidRPr="003736E3">
        <w:rPr>
          <w:rFonts w:cs="Times New Roman"/>
          <w:sz w:val="22"/>
          <w:szCs w:val="22"/>
        </w:rPr>
        <w:t>Kryteria wejściowe: data zlecenia od-do, jednostka organizacyjna, przyczyna anulowania zlecenia. Raport powinien zawierać kolumny: data zlecenia, zlecający, numer obcy zlecenia, imię i nazwisko pacjenta, PESEL pacjenta, przyczyna anulowania zlecenia.</w:t>
      </w:r>
    </w:p>
    <w:p w14:paraId="6415115B"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listy diagnozujących, którzy wystąpili w okresie rozliczeniowym.</w:t>
      </w:r>
      <w:r w:rsidRPr="003736E3">
        <w:rPr>
          <w:rFonts w:cs="Times New Roman"/>
          <w:sz w:val="22"/>
          <w:szCs w:val="22"/>
        </w:rPr>
        <w:br/>
        <w:t>Kryteria wejściowe: data wykonania od-do, jednostka organizacyjna. Raport powinien zawierać kolumny: diagnozujący, skrót do raportu szczegółowego.</w:t>
      </w:r>
    </w:p>
    <w:p w14:paraId="1747C46D" w14:textId="6550A2FD"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lastRenderedPageBreak/>
        <w:t xml:space="preserve">Raport </w:t>
      </w:r>
      <w:r w:rsidR="00781F53" w:rsidRPr="003736E3">
        <w:rPr>
          <w:rFonts w:cs="Times New Roman"/>
          <w:sz w:val="22"/>
          <w:szCs w:val="22"/>
        </w:rPr>
        <w:t xml:space="preserve">liczby </w:t>
      </w:r>
      <w:r w:rsidRPr="003736E3">
        <w:rPr>
          <w:rFonts w:cs="Times New Roman"/>
          <w:sz w:val="22"/>
          <w:szCs w:val="22"/>
        </w:rPr>
        <w:t xml:space="preserve">badań dla diagnozujących. </w:t>
      </w:r>
    </w:p>
    <w:p w14:paraId="37474072" w14:textId="77777777" w:rsidR="00D81F6D" w:rsidRPr="003736E3" w:rsidRDefault="00D81F6D" w:rsidP="00477E7F">
      <w:pPr>
        <w:pStyle w:val="Akapitzlist"/>
        <w:ind w:left="1701"/>
        <w:jc w:val="both"/>
        <w:rPr>
          <w:rFonts w:cs="Times New Roman"/>
          <w:sz w:val="22"/>
          <w:szCs w:val="22"/>
        </w:rPr>
      </w:pPr>
      <w:r w:rsidRPr="003736E3">
        <w:rPr>
          <w:rFonts w:cs="Times New Roman"/>
          <w:sz w:val="22"/>
          <w:szCs w:val="22"/>
        </w:rPr>
        <w:t>Kryteria wejściowe: diagnozujący, zlecający, data wykonania od-do, jednostka organizacyjna. Raport powinien zawierać kolumny: typ badania, liczba przypadków, liczba badań, liczba preparatów, cena netto, wartość netto, stawka VAT, wartość brutto. Wartości powinny być podsumowane.</w:t>
      </w:r>
    </w:p>
    <w:p w14:paraId="43802DC1" w14:textId="47D16F6D"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 xml:space="preserve">Raport </w:t>
      </w:r>
      <w:r w:rsidR="00781F53" w:rsidRPr="003736E3">
        <w:rPr>
          <w:rFonts w:cs="Times New Roman"/>
          <w:sz w:val="22"/>
          <w:szCs w:val="22"/>
        </w:rPr>
        <w:t xml:space="preserve">liczby </w:t>
      </w:r>
      <w:r w:rsidRPr="003736E3">
        <w:rPr>
          <w:rFonts w:cs="Times New Roman"/>
          <w:sz w:val="22"/>
          <w:szCs w:val="22"/>
        </w:rPr>
        <w:t>badań i listy pacjentów dla diagnozujących.</w:t>
      </w:r>
    </w:p>
    <w:p w14:paraId="276824E0" w14:textId="77777777" w:rsidR="00D81F6D" w:rsidRPr="003736E3" w:rsidRDefault="00D81F6D" w:rsidP="00477E7F">
      <w:pPr>
        <w:pStyle w:val="Akapitzlist"/>
        <w:ind w:left="1701"/>
        <w:jc w:val="both"/>
        <w:rPr>
          <w:rFonts w:cs="Times New Roman"/>
          <w:sz w:val="22"/>
          <w:szCs w:val="22"/>
        </w:rPr>
      </w:pPr>
      <w:r w:rsidRPr="003736E3">
        <w:rPr>
          <w:rFonts w:cs="Times New Roman"/>
          <w:sz w:val="22"/>
          <w:szCs w:val="22"/>
        </w:rPr>
        <w:t>Kryteria wejściowe: diagnozujący, zlecający, data wykonania od-do, jednostka organizacyjna. Raport powinien zawierać kolumny (pierwsza tabela - grupowanie typami badań i procedur): typ badania/procedury/preparatu, liczba przypadków, liczba badań, cena netto, wartość netto, stawka VAT, wartość brutto. Wartości powinny być podsumowane. Raport powinien zawierać kolumny (druga tabela - grupowanie pacjentami): numer księgi pracowni, dane pacjenta, zlecający, typ badania/procedury/preparatu, liczba badań, cena netto, wartość netto, stawka VAT, wartość brutto. Wartości powinny być podsumowane.</w:t>
      </w:r>
    </w:p>
    <w:p w14:paraId="615B5E18" w14:textId="1248C8BE"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czasu wykonania badań (terminowości) dla wybranej grupy badań wyfiltrowanej wg możliwych parametrów (minimum rodzaj materiału, lokalizacja, lekarz kierujący, jednostka kierująca, lekarz diagnozujący</w:t>
      </w:r>
      <w:r w:rsidR="00D22311">
        <w:rPr>
          <w:rFonts w:cs="Times New Roman"/>
          <w:sz w:val="22"/>
          <w:szCs w:val="22"/>
        </w:rPr>
        <w:t>)</w:t>
      </w:r>
      <w:r w:rsidRPr="003736E3">
        <w:rPr>
          <w:rFonts w:cs="Times New Roman"/>
          <w:sz w:val="22"/>
          <w:szCs w:val="22"/>
        </w:rPr>
        <w:t>. Raport powinien zawierać kolumny: data rejestracji, data wyniku (zatwierdzenia przypadku), numer zlecenia, id pacjenta, czas diagnostyki w dniach roboczych, status nowotworu złośliwego (tak/nie). Raport powinien zawierać w podsumowaniu czas diagnostyki: średni, minimalny, maksymalny oraz medianę.</w:t>
      </w:r>
    </w:p>
    <w:p w14:paraId="0935ABD1"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dla diagnozującego – lista zlecających, którym diagnozował.</w:t>
      </w:r>
    </w:p>
    <w:p w14:paraId="6B0D3662" w14:textId="77777777" w:rsidR="00D81F6D" w:rsidRPr="003736E3" w:rsidRDefault="00D81F6D" w:rsidP="00477E7F">
      <w:pPr>
        <w:pStyle w:val="Akapitzlist"/>
        <w:ind w:left="1802"/>
        <w:jc w:val="both"/>
        <w:rPr>
          <w:rFonts w:cs="Times New Roman"/>
          <w:sz w:val="22"/>
          <w:szCs w:val="22"/>
        </w:rPr>
      </w:pPr>
      <w:r w:rsidRPr="003736E3">
        <w:rPr>
          <w:rFonts w:cs="Times New Roman"/>
          <w:sz w:val="22"/>
          <w:szCs w:val="22"/>
        </w:rPr>
        <w:t>Kryteria wejściowe: diagnozujący, data wykonania od-do, jednostka organizacyjna.  Raport powinien zawierać kolumny: zlecającego, skrót do raportu szczegółowego.</w:t>
      </w:r>
    </w:p>
    <w:p w14:paraId="74EC360C"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 xml:space="preserve">Raport dla diagnozującego – przypadki niezakończone </w:t>
      </w:r>
    </w:p>
    <w:p w14:paraId="24E272A8" w14:textId="77777777" w:rsidR="00D81F6D" w:rsidRPr="003736E3" w:rsidRDefault="00D81F6D" w:rsidP="00477E7F">
      <w:pPr>
        <w:pStyle w:val="Akapitzlist"/>
        <w:ind w:left="1802"/>
        <w:jc w:val="both"/>
        <w:rPr>
          <w:rFonts w:cs="Times New Roman"/>
          <w:sz w:val="22"/>
          <w:szCs w:val="22"/>
        </w:rPr>
      </w:pPr>
      <w:r w:rsidRPr="003736E3">
        <w:rPr>
          <w:rFonts w:cs="Times New Roman"/>
          <w:sz w:val="22"/>
          <w:szCs w:val="22"/>
        </w:rPr>
        <w:t>Kryteria wejściowe: jednostka organizacyjna. Raport powinien zawierać kolumny: odpowiedzialny za przypadki, sumaryczna liczba niezakończonych przypadków, liczba przypadków oznaczonych do weryfikacji, liczba przypadków w statusie wyniku wstępnego, liczba przypadków oczekujących na podpis elektroniczny.</w:t>
      </w:r>
    </w:p>
    <w:p w14:paraId="1E555A18"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czasu wykonania badań z podziałem na diagnozujących.</w:t>
      </w:r>
    </w:p>
    <w:p w14:paraId="4B6E1400" w14:textId="77777777" w:rsidR="00D81F6D" w:rsidRPr="003736E3" w:rsidRDefault="00D81F6D" w:rsidP="00477E7F">
      <w:pPr>
        <w:pStyle w:val="Akapitzlist"/>
        <w:ind w:left="1802"/>
        <w:jc w:val="both"/>
        <w:rPr>
          <w:rFonts w:cs="Times New Roman"/>
          <w:sz w:val="22"/>
          <w:szCs w:val="22"/>
        </w:rPr>
      </w:pPr>
      <w:r w:rsidRPr="003736E3">
        <w:rPr>
          <w:rFonts w:cs="Times New Roman"/>
          <w:sz w:val="22"/>
          <w:szCs w:val="22"/>
        </w:rPr>
        <w:t>Kryteria wejściowe: jednostka organizacyjna, data rejestracji przypadku. Raport powinien zawierać kolumny (pierwsza tabela): odpowiedzialny za przypadki, liczba wpisanych rozpoznań, czasy (minimalny, średni, maksymalny) od rejestracji do wpisania rozpoznania, liczba przypadków bez rozpoznania. Raport powinien zawierać kolumny (druga tabela): odpowiedzialny za przypadki, liczba wpisanych rozpoznań, czasy (minimalny, średni, maksymalny) od przekazania do diagnostyki do zatwierdzenia przypadku.</w:t>
      </w:r>
    </w:p>
    <w:p w14:paraId="59021033" w14:textId="74308DFD"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listy lek</w:t>
      </w:r>
      <w:r w:rsidR="00781F53" w:rsidRPr="003736E3">
        <w:rPr>
          <w:rFonts w:cs="Times New Roman"/>
          <w:sz w:val="22"/>
          <w:szCs w:val="22"/>
        </w:rPr>
        <w:t>arzy</w:t>
      </w:r>
      <w:r w:rsidRPr="003736E3">
        <w:rPr>
          <w:rFonts w:cs="Times New Roman"/>
          <w:sz w:val="22"/>
          <w:szCs w:val="22"/>
        </w:rPr>
        <w:t xml:space="preserve"> wykrawających, którzy wystąpili w okresie rozliczeniowym.</w:t>
      </w:r>
    </w:p>
    <w:p w14:paraId="3F346A51" w14:textId="77777777" w:rsidR="00D81F6D" w:rsidRPr="003736E3" w:rsidRDefault="00D81F6D" w:rsidP="00477E7F">
      <w:pPr>
        <w:pStyle w:val="Akapitzlist"/>
        <w:ind w:left="1802"/>
        <w:jc w:val="both"/>
        <w:rPr>
          <w:rFonts w:cs="Times New Roman"/>
          <w:sz w:val="22"/>
          <w:szCs w:val="22"/>
        </w:rPr>
      </w:pPr>
      <w:r w:rsidRPr="003736E3">
        <w:rPr>
          <w:rFonts w:cs="Times New Roman"/>
          <w:sz w:val="22"/>
          <w:szCs w:val="22"/>
        </w:rPr>
        <w:t>Kryteria wejściowe: data wykonania od-do, jednostka organizacyjna. Raport powinien zawierać kolumny: wykrawający, skrót do raportu szczegółowego.</w:t>
      </w:r>
    </w:p>
    <w:p w14:paraId="58DF6D95" w14:textId="2D8730A9"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liczby badań dla lek</w:t>
      </w:r>
      <w:r w:rsidR="00781F53" w:rsidRPr="003736E3">
        <w:rPr>
          <w:rFonts w:cs="Times New Roman"/>
          <w:sz w:val="22"/>
          <w:szCs w:val="22"/>
        </w:rPr>
        <w:t>arzy</w:t>
      </w:r>
      <w:r w:rsidRPr="003736E3">
        <w:rPr>
          <w:rFonts w:cs="Times New Roman"/>
          <w:sz w:val="22"/>
          <w:szCs w:val="22"/>
        </w:rPr>
        <w:t xml:space="preserve"> wykrawających. </w:t>
      </w:r>
    </w:p>
    <w:p w14:paraId="0E7BC3E6" w14:textId="77777777" w:rsidR="00D81F6D" w:rsidRPr="003736E3" w:rsidRDefault="00D81F6D" w:rsidP="00477E7F">
      <w:pPr>
        <w:pStyle w:val="Akapitzlist"/>
        <w:ind w:left="1802"/>
        <w:jc w:val="both"/>
        <w:rPr>
          <w:rFonts w:cs="Times New Roman"/>
          <w:sz w:val="22"/>
          <w:szCs w:val="22"/>
        </w:rPr>
      </w:pPr>
      <w:r w:rsidRPr="003736E3">
        <w:rPr>
          <w:rFonts w:cs="Times New Roman"/>
          <w:sz w:val="22"/>
          <w:szCs w:val="22"/>
        </w:rPr>
        <w:t xml:space="preserve">Kryteria wejściowe: wykrawający, zlecający, data wykonania od-do, jednostka organizacyjna. Raport powinien zawierać kolumny: typ badania, liczba </w:t>
      </w:r>
      <w:r w:rsidRPr="003736E3">
        <w:rPr>
          <w:rFonts w:cs="Times New Roman"/>
          <w:sz w:val="22"/>
          <w:szCs w:val="22"/>
        </w:rPr>
        <w:lastRenderedPageBreak/>
        <w:t>przypadków, liczba badań, cena netto, wartość netto, stawka VAT, wartość brutto. Wartości brutto powinny być podsumowane.</w:t>
      </w:r>
    </w:p>
    <w:p w14:paraId="3D170F12" w14:textId="55642A94"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liczby badań i listy pacjentów dla lek</w:t>
      </w:r>
      <w:r w:rsidR="00781F53" w:rsidRPr="003736E3">
        <w:rPr>
          <w:rFonts w:cs="Times New Roman"/>
          <w:sz w:val="22"/>
          <w:szCs w:val="22"/>
        </w:rPr>
        <w:t>arzy</w:t>
      </w:r>
      <w:r w:rsidRPr="003736E3">
        <w:rPr>
          <w:rFonts w:cs="Times New Roman"/>
          <w:sz w:val="22"/>
          <w:szCs w:val="22"/>
        </w:rPr>
        <w:t xml:space="preserve"> wykrawających</w:t>
      </w:r>
    </w:p>
    <w:p w14:paraId="38A9E813" w14:textId="77777777" w:rsidR="00D81F6D" w:rsidRPr="00BA536C" w:rsidRDefault="00D81F6D" w:rsidP="00477E7F">
      <w:pPr>
        <w:pStyle w:val="Akapitzlist"/>
        <w:ind w:left="1802"/>
        <w:jc w:val="both"/>
        <w:rPr>
          <w:rFonts w:cs="Times New Roman"/>
          <w:sz w:val="22"/>
          <w:szCs w:val="22"/>
        </w:rPr>
      </w:pPr>
      <w:r w:rsidRPr="003736E3">
        <w:rPr>
          <w:rFonts w:cs="Times New Roman"/>
          <w:sz w:val="22"/>
          <w:szCs w:val="22"/>
        </w:rPr>
        <w:t xml:space="preserve">Kryteria wejściowe: wykrawający,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w:t>
      </w:r>
      <w:r w:rsidRPr="00BA536C">
        <w:rPr>
          <w:rFonts w:cs="Times New Roman"/>
          <w:sz w:val="22"/>
          <w:szCs w:val="22"/>
        </w:rPr>
        <w:t>stawka VAT, wartość brutto. Wartości powinny być podsumowane.</w:t>
      </w:r>
    </w:p>
    <w:p w14:paraId="69390621" w14:textId="20170648" w:rsidR="00D81F6D" w:rsidRPr="00BA536C" w:rsidRDefault="00D81F6D" w:rsidP="00477E7F">
      <w:pPr>
        <w:pStyle w:val="Akapitzlist"/>
        <w:numPr>
          <w:ilvl w:val="2"/>
          <w:numId w:val="20"/>
        </w:numPr>
        <w:jc w:val="both"/>
        <w:rPr>
          <w:rFonts w:cs="Times New Roman"/>
          <w:sz w:val="22"/>
          <w:szCs w:val="22"/>
        </w:rPr>
      </w:pPr>
      <w:r w:rsidRPr="00BA536C">
        <w:rPr>
          <w:rFonts w:cs="Times New Roman"/>
          <w:sz w:val="22"/>
          <w:szCs w:val="22"/>
        </w:rPr>
        <w:t>Raport</w:t>
      </w:r>
      <w:r w:rsidR="00BA030D" w:rsidRPr="00BA536C">
        <w:rPr>
          <w:rFonts w:cs="Times New Roman"/>
          <w:sz w:val="22"/>
          <w:szCs w:val="22"/>
        </w:rPr>
        <w:t>y</w:t>
      </w:r>
      <w:r w:rsidRPr="00BA536C">
        <w:rPr>
          <w:rFonts w:cs="Times New Roman"/>
          <w:sz w:val="22"/>
          <w:szCs w:val="22"/>
        </w:rPr>
        <w:t xml:space="preserve"> listy </w:t>
      </w:r>
      <w:r w:rsidR="00781F53" w:rsidRPr="00BA536C">
        <w:rPr>
          <w:rFonts w:cs="Times New Roman"/>
          <w:sz w:val="22"/>
          <w:szCs w:val="22"/>
        </w:rPr>
        <w:t xml:space="preserve">pracowników DTOM (działu technologicznego opracowania materiału) </w:t>
      </w:r>
      <w:r w:rsidR="00D3496D">
        <w:rPr>
          <w:rFonts w:cs="Times New Roman"/>
          <w:sz w:val="22"/>
          <w:szCs w:val="22"/>
        </w:rPr>
        <w:t xml:space="preserve">odpowiednio </w:t>
      </w:r>
      <w:r w:rsidRPr="00BA536C">
        <w:rPr>
          <w:rFonts w:cs="Times New Roman"/>
          <w:sz w:val="22"/>
          <w:szCs w:val="22"/>
        </w:rPr>
        <w:t>wykrawających</w:t>
      </w:r>
      <w:r w:rsidR="00781F53" w:rsidRPr="00BA536C">
        <w:rPr>
          <w:rFonts w:cs="Times New Roman"/>
          <w:sz w:val="22"/>
          <w:szCs w:val="22"/>
        </w:rPr>
        <w:t xml:space="preserve"> / zatapiających / krojących na mikrotomie / barwiących</w:t>
      </w:r>
      <w:r w:rsidRPr="00BA536C">
        <w:rPr>
          <w:rFonts w:cs="Times New Roman"/>
          <w:sz w:val="22"/>
          <w:szCs w:val="22"/>
        </w:rPr>
        <w:t>, którzy wystąpili w okresie rozliczeniowym.</w:t>
      </w:r>
      <w:r w:rsidRPr="00BA536C">
        <w:rPr>
          <w:rFonts w:cs="Times New Roman"/>
          <w:sz w:val="22"/>
          <w:szCs w:val="22"/>
        </w:rPr>
        <w:br/>
        <w:t xml:space="preserve">Kryteria wejściowe: data wykonania od-do, jednostka organizacyjna. Raport powinien zawierać kolumny: </w:t>
      </w:r>
      <w:r w:rsidR="00D22311" w:rsidRPr="00BA536C">
        <w:rPr>
          <w:rFonts w:cs="Times New Roman"/>
          <w:sz w:val="22"/>
          <w:szCs w:val="22"/>
        </w:rPr>
        <w:t xml:space="preserve">pracownik DTOM </w:t>
      </w:r>
      <w:r w:rsidRPr="00BA536C">
        <w:rPr>
          <w:rFonts w:cs="Times New Roman"/>
          <w:sz w:val="22"/>
          <w:szCs w:val="22"/>
        </w:rPr>
        <w:t>wykrawający</w:t>
      </w:r>
      <w:r w:rsidR="00D22311" w:rsidRPr="00BA536C">
        <w:rPr>
          <w:rFonts w:cs="Times New Roman"/>
          <w:sz w:val="22"/>
          <w:szCs w:val="22"/>
        </w:rPr>
        <w:t>/ zatapiający / krojący na mikrotomie / barwiący,</w:t>
      </w:r>
      <w:r w:rsidRPr="00BA536C">
        <w:rPr>
          <w:rFonts w:cs="Times New Roman"/>
          <w:sz w:val="22"/>
          <w:szCs w:val="22"/>
        </w:rPr>
        <w:t xml:space="preserve"> skrót do raportu szczegółowego.</w:t>
      </w:r>
    </w:p>
    <w:p w14:paraId="76B03FEE" w14:textId="598B1D39" w:rsidR="004A231B" w:rsidRDefault="00D81F6D" w:rsidP="004A231B">
      <w:pPr>
        <w:pStyle w:val="Akapitzlist"/>
        <w:numPr>
          <w:ilvl w:val="2"/>
          <w:numId w:val="20"/>
        </w:numPr>
        <w:jc w:val="both"/>
        <w:rPr>
          <w:rFonts w:cs="Times New Roman"/>
          <w:sz w:val="22"/>
          <w:szCs w:val="22"/>
        </w:rPr>
      </w:pPr>
      <w:r w:rsidRPr="00BA536C">
        <w:rPr>
          <w:rFonts w:cs="Times New Roman"/>
          <w:sz w:val="22"/>
          <w:szCs w:val="22"/>
        </w:rPr>
        <w:t>Raport</w:t>
      </w:r>
      <w:r w:rsidR="00BA030D" w:rsidRPr="00BA536C">
        <w:rPr>
          <w:rFonts w:cs="Times New Roman"/>
          <w:sz w:val="22"/>
          <w:szCs w:val="22"/>
        </w:rPr>
        <w:t>y</w:t>
      </w:r>
      <w:r w:rsidRPr="00BA536C">
        <w:rPr>
          <w:rFonts w:cs="Times New Roman"/>
          <w:sz w:val="22"/>
          <w:szCs w:val="22"/>
        </w:rPr>
        <w:t xml:space="preserve"> liczby badań dla </w:t>
      </w:r>
      <w:r w:rsidR="00781F53" w:rsidRPr="00BA536C">
        <w:rPr>
          <w:rFonts w:cs="Times New Roman"/>
          <w:sz w:val="22"/>
          <w:szCs w:val="22"/>
        </w:rPr>
        <w:t xml:space="preserve">pracowników DTOM (działu technologicznego opracowania materiału) </w:t>
      </w:r>
      <w:r w:rsidR="00D3496D">
        <w:rPr>
          <w:rFonts w:cs="Times New Roman"/>
          <w:sz w:val="22"/>
          <w:szCs w:val="22"/>
        </w:rPr>
        <w:t xml:space="preserve">odpowiednio </w:t>
      </w:r>
      <w:r w:rsidR="00781F53" w:rsidRPr="00BA536C">
        <w:rPr>
          <w:rFonts w:cs="Times New Roman"/>
          <w:sz w:val="22"/>
          <w:szCs w:val="22"/>
        </w:rPr>
        <w:t>wykrawających / zatapiających / krojących na mikrotomie / barwiących.</w:t>
      </w:r>
      <w:r w:rsidR="004A231B">
        <w:rPr>
          <w:rFonts w:cs="Times New Roman"/>
          <w:sz w:val="22"/>
          <w:szCs w:val="22"/>
        </w:rPr>
        <w:t xml:space="preserve"> </w:t>
      </w:r>
    </w:p>
    <w:p w14:paraId="4840916F" w14:textId="4DEC20B9" w:rsidR="00D81F6D" w:rsidRPr="004A231B" w:rsidRDefault="00D81F6D" w:rsidP="004A231B">
      <w:pPr>
        <w:pStyle w:val="Akapitzlist"/>
        <w:ind w:left="1719"/>
        <w:jc w:val="both"/>
        <w:rPr>
          <w:rFonts w:cs="Times New Roman"/>
          <w:sz w:val="22"/>
          <w:szCs w:val="22"/>
        </w:rPr>
      </w:pPr>
      <w:r w:rsidRPr="004A231B">
        <w:rPr>
          <w:rFonts w:cs="Times New Roman"/>
          <w:sz w:val="22"/>
          <w:szCs w:val="22"/>
        </w:rPr>
        <w:t>Kryteria wejściowe:</w:t>
      </w:r>
      <w:r w:rsidRPr="004A231B">
        <w:rPr>
          <w:rFonts w:cs="Times New Roman"/>
          <w:strike/>
          <w:sz w:val="22"/>
          <w:szCs w:val="22"/>
        </w:rPr>
        <w:t xml:space="preserve"> </w:t>
      </w:r>
      <w:r w:rsidR="00A36E58" w:rsidRPr="004A231B">
        <w:rPr>
          <w:rFonts w:cs="Times New Roman"/>
          <w:sz w:val="22"/>
          <w:szCs w:val="22"/>
        </w:rPr>
        <w:t xml:space="preserve">pracownik DTOM </w:t>
      </w:r>
      <w:r w:rsidRPr="004A231B">
        <w:rPr>
          <w:rFonts w:cs="Times New Roman"/>
          <w:sz w:val="22"/>
          <w:szCs w:val="22"/>
        </w:rPr>
        <w:t>wykrawający</w:t>
      </w:r>
      <w:r w:rsidR="00D22311" w:rsidRPr="004A231B">
        <w:rPr>
          <w:rFonts w:cs="Times New Roman"/>
          <w:sz w:val="22"/>
          <w:szCs w:val="22"/>
        </w:rPr>
        <w:t>/zatapiający/ krojący na mikrotomie /barwiący</w:t>
      </w:r>
      <w:r w:rsidR="00A36E58" w:rsidRPr="004A231B">
        <w:rPr>
          <w:rFonts w:cs="Times New Roman"/>
          <w:sz w:val="22"/>
          <w:szCs w:val="22"/>
        </w:rPr>
        <w:t xml:space="preserve">, </w:t>
      </w:r>
      <w:r w:rsidRPr="004A231B">
        <w:rPr>
          <w:rFonts w:cs="Times New Roman"/>
          <w:sz w:val="22"/>
          <w:szCs w:val="22"/>
        </w:rPr>
        <w:t xml:space="preserve"> zlecający, data wykonania od-do, jednostka organizacyjna. Raport powinien zawierać kolumny: typ badania, liczba przypadków, liczba badań, cena netto, wartość netto, stawka VAT, wartość brutto. Wartości brutto powinny być podsumowane.</w:t>
      </w:r>
    </w:p>
    <w:p w14:paraId="70183021" w14:textId="42E1C4EF" w:rsidR="00D81F6D" w:rsidRPr="00BA536C" w:rsidRDefault="00D81F6D" w:rsidP="00781F53">
      <w:pPr>
        <w:pStyle w:val="Akapitzlist"/>
        <w:numPr>
          <w:ilvl w:val="2"/>
          <w:numId w:val="20"/>
        </w:numPr>
        <w:rPr>
          <w:rFonts w:cs="Times New Roman"/>
          <w:sz w:val="22"/>
          <w:szCs w:val="22"/>
        </w:rPr>
      </w:pPr>
      <w:r w:rsidRPr="00BA536C">
        <w:rPr>
          <w:rFonts w:cs="Times New Roman"/>
          <w:sz w:val="22"/>
          <w:szCs w:val="22"/>
        </w:rPr>
        <w:t>Raport</w:t>
      </w:r>
      <w:r w:rsidR="00BA030D" w:rsidRPr="00BA536C">
        <w:rPr>
          <w:rFonts w:cs="Times New Roman"/>
          <w:sz w:val="22"/>
          <w:szCs w:val="22"/>
        </w:rPr>
        <w:t>y</w:t>
      </w:r>
      <w:r w:rsidRPr="00BA536C">
        <w:rPr>
          <w:rFonts w:cs="Times New Roman"/>
          <w:sz w:val="22"/>
          <w:szCs w:val="22"/>
        </w:rPr>
        <w:t xml:space="preserve"> </w:t>
      </w:r>
      <w:r w:rsidR="00BA030D" w:rsidRPr="00BA536C">
        <w:rPr>
          <w:rFonts w:cs="Times New Roman"/>
          <w:sz w:val="22"/>
          <w:szCs w:val="22"/>
        </w:rPr>
        <w:t xml:space="preserve">liczby </w:t>
      </w:r>
      <w:r w:rsidRPr="00BA536C">
        <w:rPr>
          <w:rFonts w:cs="Times New Roman"/>
          <w:sz w:val="22"/>
          <w:szCs w:val="22"/>
        </w:rPr>
        <w:t xml:space="preserve">badań i listy pacjentów dla </w:t>
      </w:r>
      <w:r w:rsidR="00781F53" w:rsidRPr="00BA536C">
        <w:rPr>
          <w:rFonts w:cs="Times New Roman"/>
          <w:sz w:val="22"/>
          <w:szCs w:val="22"/>
        </w:rPr>
        <w:t xml:space="preserve">pracowników DTOM (działu technologicznego opracowania materiału) </w:t>
      </w:r>
      <w:r w:rsidR="00D3496D">
        <w:rPr>
          <w:rFonts w:cs="Times New Roman"/>
          <w:sz w:val="22"/>
          <w:szCs w:val="22"/>
        </w:rPr>
        <w:t xml:space="preserve">odpowiednio </w:t>
      </w:r>
      <w:r w:rsidR="00781F53" w:rsidRPr="00BA536C">
        <w:rPr>
          <w:rFonts w:cs="Times New Roman"/>
          <w:sz w:val="22"/>
          <w:szCs w:val="22"/>
        </w:rPr>
        <w:t>wykrawających / zatapiających / krojących na mikrotomie / barwiących.</w:t>
      </w:r>
    </w:p>
    <w:p w14:paraId="219E62E1" w14:textId="684C66CA" w:rsidR="00D81F6D" w:rsidRPr="003736E3" w:rsidRDefault="00D81F6D" w:rsidP="003736E3">
      <w:pPr>
        <w:pStyle w:val="Akapitzlist"/>
        <w:ind w:left="1719"/>
        <w:jc w:val="both"/>
        <w:rPr>
          <w:rFonts w:cs="Times New Roman"/>
          <w:sz w:val="22"/>
          <w:szCs w:val="22"/>
        </w:rPr>
      </w:pPr>
      <w:r w:rsidRPr="00BA536C">
        <w:rPr>
          <w:rFonts w:cs="Times New Roman"/>
          <w:sz w:val="22"/>
          <w:szCs w:val="22"/>
        </w:rPr>
        <w:t xml:space="preserve">Kryteria wejściowe: </w:t>
      </w:r>
      <w:r w:rsidR="00A36E58" w:rsidRPr="00BA536C">
        <w:rPr>
          <w:rFonts w:cs="Times New Roman"/>
          <w:sz w:val="22"/>
          <w:szCs w:val="22"/>
        </w:rPr>
        <w:t>pracownik DTOM</w:t>
      </w:r>
      <w:r w:rsidRPr="00BA536C">
        <w:rPr>
          <w:rFonts w:cs="Times New Roman"/>
          <w:sz w:val="22"/>
          <w:szCs w:val="22"/>
        </w:rPr>
        <w:t xml:space="preserve"> wykrawający</w:t>
      </w:r>
      <w:r w:rsidR="00A36E58" w:rsidRPr="00BA536C">
        <w:rPr>
          <w:rFonts w:cs="Times New Roman"/>
          <w:sz w:val="22"/>
          <w:szCs w:val="22"/>
        </w:rPr>
        <w:t>/</w:t>
      </w:r>
      <w:r w:rsidR="00A36E58" w:rsidRPr="00BA536C">
        <w:t xml:space="preserve"> </w:t>
      </w:r>
      <w:r w:rsidR="00A36E58" w:rsidRPr="00BA536C">
        <w:rPr>
          <w:rFonts w:cs="Times New Roman"/>
          <w:sz w:val="22"/>
          <w:szCs w:val="22"/>
        </w:rPr>
        <w:t>zatapiający /krojący na mikrotomie /barwiący.</w:t>
      </w:r>
      <w:r w:rsidRPr="00BA536C">
        <w:rPr>
          <w:rFonts w:cs="Times New Roman"/>
          <w:sz w:val="22"/>
          <w:szCs w:val="22"/>
        </w:rPr>
        <w:t>, zlecający, data wykonania od-do, jednostka organizacyjna. Raport powinien zawierać kolumny (pierwsza tabela - grupowanie typami badań i procedur): typ badania, liczba przypadków, liczba badań, cena netto, wartość netto, stawka VAT, wartość brutto. Wartości powinny być podsumowane</w:t>
      </w:r>
      <w:r w:rsidRPr="003736E3">
        <w:rPr>
          <w:rFonts w:cs="Times New Roman"/>
          <w:sz w:val="22"/>
          <w:szCs w:val="22"/>
        </w:rPr>
        <w:t>. Raport powinien zawierać kolumny (druga tabela - grupowanie pacjentami): numer księgi pracowni, dane pacjenta, zlecający, typ badania, liczba badań, cena netto, wartość netto, stawka VAT, wartość brutto. Wartości powinny być podsumowane.</w:t>
      </w:r>
    </w:p>
    <w:p w14:paraId="5444261B"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wykonań całego Zakładu wg kosztów procedur</w:t>
      </w:r>
    </w:p>
    <w:p w14:paraId="5576C7E1" w14:textId="77777777" w:rsidR="00D81F6D" w:rsidRPr="003736E3" w:rsidRDefault="00D81F6D" w:rsidP="00477E7F">
      <w:pPr>
        <w:pStyle w:val="Akapitzlist"/>
        <w:ind w:left="1719"/>
        <w:jc w:val="both"/>
        <w:rPr>
          <w:rFonts w:cs="Times New Roman"/>
          <w:sz w:val="22"/>
          <w:szCs w:val="22"/>
        </w:rPr>
      </w:pPr>
      <w:r w:rsidRPr="003736E3">
        <w:rPr>
          <w:rFonts w:cs="Times New Roman"/>
          <w:sz w:val="22"/>
          <w:szCs w:val="22"/>
        </w:rPr>
        <w:t>Kryteria wejściowe: data wykonania od-do, jednostka organizacyjna. Raport powinien zawierać kod procedury (badania, barwienia), opis procedury, liczbę przypadków, w których pojawiła się procedura, liczbę wykonanych procedur, koszt procedury. Wartości powinny być podsumowane.</w:t>
      </w:r>
    </w:p>
    <w:p w14:paraId="48DED60F" w14:textId="3CCF4BF4"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 xml:space="preserve">Raport liczby badań dla </w:t>
      </w:r>
      <w:r w:rsidR="00BA030D" w:rsidRPr="003736E3">
        <w:rPr>
          <w:rFonts w:cs="Times New Roman"/>
          <w:sz w:val="22"/>
          <w:szCs w:val="22"/>
        </w:rPr>
        <w:t xml:space="preserve">pracowników DTOM </w:t>
      </w:r>
      <w:r w:rsidRPr="003736E3">
        <w:rPr>
          <w:rFonts w:cs="Times New Roman"/>
          <w:sz w:val="22"/>
          <w:szCs w:val="22"/>
        </w:rPr>
        <w:t>na poszczególnych etapach procesu diagnostycznego</w:t>
      </w:r>
      <w:r w:rsidR="00BA030D" w:rsidRPr="003736E3">
        <w:rPr>
          <w:rFonts w:cs="Times New Roman"/>
          <w:sz w:val="22"/>
          <w:szCs w:val="22"/>
        </w:rPr>
        <w:t xml:space="preserve"> w wybranym okresie z generowaniem wykresów.</w:t>
      </w:r>
    </w:p>
    <w:p w14:paraId="27C6D6B1" w14:textId="77777777" w:rsidR="00D81F6D" w:rsidRPr="003736E3" w:rsidRDefault="00D81F6D" w:rsidP="00477E7F">
      <w:pPr>
        <w:pStyle w:val="Akapitzlist"/>
        <w:ind w:left="1719"/>
        <w:jc w:val="both"/>
        <w:rPr>
          <w:rFonts w:cs="Times New Roman"/>
          <w:sz w:val="22"/>
          <w:szCs w:val="22"/>
        </w:rPr>
      </w:pPr>
      <w:r w:rsidRPr="003736E3">
        <w:rPr>
          <w:rFonts w:cs="Times New Roman"/>
          <w:sz w:val="22"/>
          <w:szCs w:val="22"/>
        </w:rPr>
        <w:lastRenderedPageBreak/>
        <w:t>Kryteria wejściowe: data wykonania od-do, grupa pracowników. Raport powinien zawierać wykaz pracowników z liczbą wykonanych etapów, jednostkową wartość punktową, łączną liczbę uzyskanych punktów. Dane całościowe i cząstkowe (poszczególne etapy) powinny być prezentowane dodatkowo w postaci wykresów.</w:t>
      </w:r>
    </w:p>
    <w:p w14:paraId="12270498"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liczby badań wykonanych zbiorczo na poszczególnych etapach procesu diagnostycznego w trybie ciągłym w czasie trwania pracy z generowaniem wykresów lub zbiorczo w wybranym okresie.</w:t>
      </w:r>
    </w:p>
    <w:p w14:paraId="7DE7E8D9"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liczby wykonanych badań w całej pracowni z podziałem na stawki rozliczeniowe ze zlecającymi.</w:t>
      </w:r>
    </w:p>
    <w:p w14:paraId="44DCBE6C"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statystyk wpisanych rozpoznań.</w:t>
      </w:r>
    </w:p>
    <w:p w14:paraId="63821D28" w14:textId="77777777" w:rsidR="00D81F6D" w:rsidRPr="003736E3" w:rsidRDefault="00D81F6D" w:rsidP="00477E7F">
      <w:pPr>
        <w:pStyle w:val="Akapitzlist"/>
        <w:ind w:left="1719"/>
        <w:jc w:val="both"/>
        <w:rPr>
          <w:rFonts w:cs="Times New Roman"/>
          <w:sz w:val="22"/>
          <w:szCs w:val="22"/>
        </w:rPr>
      </w:pPr>
      <w:r w:rsidRPr="003736E3">
        <w:rPr>
          <w:rFonts w:cs="Times New Roman"/>
          <w:sz w:val="22"/>
          <w:szCs w:val="22"/>
        </w:rPr>
        <w:t>Kryteria wejściowe: data wykonania od-do, jednostka organizacyjna. Raport powinien zawierać kolumny: identyfikator wpisującego, liczbę wpisanych rozpoznań, liczbę przypadków, liczbę znaków dodanych i usuniętych wraz z ich sumą, średnią długość rozpoznania</w:t>
      </w:r>
    </w:p>
    <w:p w14:paraId="11A58544"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statystyk wpisanych opisów makroskopowych.</w:t>
      </w:r>
    </w:p>
    <w:p w14:paraId="15F62D3D" w14:textId="77777777" w:rsidR="00D81F6D" w:rsidRPr="003736E3" w:rsidRDefault="00D81F6D" w:rsidP="00477E7F">
      <w:pPr>
        <w:pStyle w:val="Akapitzlist"/>
        <w:ind w:left="1719"/>
        <w:jc w:val="both"/>
        <w:rPr>
          <w:rFonts w:cs="Times New Roman"/>
          <w:sz w:val="22"/>
          <w:szCs w:val="22"/>
        </w:rPr>
      </w:pPr>
      <w:r w:rsidRPr="003736E3">
        <w:rPr>
          <w:rFonts w:cs="Times New Roman"/>
          <w:sz w:val="22"/>
          <w:szCs w:val="22"/>
        </w:rPr>
        <w:t>Kryteria wejściowe: data wykonania od-do, jednostka organizacyjna. Raport powinien zawierać kolumny: identyfikator wpisującego, liczbę wpisanych opisów, liczbę przypadków, liczbę znaków dodanych i usuniętych wraz z ich sumą, średnią długość opisu.</w:t>
      </w:r>
    </w:p>
    <w:p w14:paraId="20324518"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listy zlecających, którzy wystąpili w okresie rozliczeniowym.</w:t>
      </w:r>
      <w:r w:rsidRPr="003736E3">
        <w:rPr>
          <w:rFonts w:cs="Times New Roman"/>
          <w:sz w:val="22"/>
          <w:szCs w:val="22"/>
        </w:rPr>
        <w:br/>
        <w:t>Kryteria wejściowe: data wykonania od-do, jednostka organizacyjna. Raport powinien zawierać kolumny: zlecający (oddział), skrót do raportu szczegółowego.</w:t>
      </w:r>
    </w:p>
    <w:p w14:paraId="43916B95"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liczby badań dla zlecającego (z możliwością ograniczenia kryteriów do oddziału).</w:t>
      </w:r>
    </w:p>
    <w:p w14:paraId="3CD90001" w14:textId="77777777" w:rsidR="00D81F6D" w:rsidRPr="003736E3" w:rsidRDefault="00D81F6D" w:rsidP="00477E7F">
      <w:pPr>
        <w:pStyle w:val="Akapitzlist"/>
        <w:ind w:left="1719"/>
        <w:jc w:val="both"/>
        <w:rPr>
          <w:rFonts w:cs="Times New Roman"/>
          <w:sz w:val="22"/>
          <w:szCs w:val="22"/>
        </w:rPr>
      </w:pPr>
      <w:r w:rsidRPr="003736E3">
        <w:rPr>
          <w:rFonts w:cs="Times New Roman"/>
          <w:sz w:val="22"/>
          <w:szCs w:val="22"/>
        </w:rPr>
        <w:t>Kryteria wejściowe: zlecający, oddział, data wykonania od-do, jednostka organizacyjna. Raport powinien zawierać kolumny: kod procedury (badania, barwienia), opis procedury, liczbę przypadków, w których pojawiła się procedura, liczbę wykonanych procedur, cenę netto, wartość netto, stawkę VAT, wartość brutto, podsumowanie wartości wszystkich wykonanych procedur.</w:t>
      </w:r>
    </w:p>
    <w:p w14:paraId="6BE20E23"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liczby badań i listy pacjentów dla zlecającego (z możliwością ograniczenia kryteriów do oddziału).</w:t>
      </w:r>
    </w:p>
    <w:p w14:paraId="5A454482" w14:textId="77777777" w:rsidR="00D81F6D" w:rsidRPr="003736E3" w:rsidRDefault="00D81F6D" w:rsidP="00477E7F">
      <w:pPr>
        <w:pStyle w:val="Akapitzlist"/>
        <w:ind w:left="1719"/>
        <w:jc w:val="both"/>
        <w:rPr>
          <w:rFonts w:cs="Times New Roman"/>
          <w:sz w:val="22"/>
          <w:szCs w:val="22"/>
        </w:rPr>
      </w:pPr>
      <w:r w:rsidRPr="003736E3">
        <w:rPr>
          <w:rFonts w:cs="Times New Roman"/>
          <w:sz w:val="22"/>
          <w:szCs w:val="22"/>
        </w:rPr>
        <w:t>Kryteria wejściowe: zlecający, data wykonania od-do, jednostka organizacyjna. Raport powinien zawierać kolumny (pierwsza tabela - grupowanie typami badań i procedur): kod procedury (badania, barwienia), opis procedury, liczbę przypadków, w których pojawiła się procedura, liczbę wykonanych procedur, cenę netto, wartość netto, stawkę VAT, wartość brutto. Wartości powinny być podsumowane. Raport powinien zawierać kolumny (druga tabela - grupowanie pacjentami): numer księgi pracowni, dane pacjenta, zlecający, typ procedury, liczba procedur. Wartości powinny być podsumowane.</w:t>
      </w:r>
    </w:p>
    <w:p w14:paraId="2E62095E"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liczby badań dla zlecającego – jedna lista z podziałem na jednostki zlecające.</w:t>
      </w:r>
      <w:r w:rsidRPr="003736E3">
        <w:rPr>
          <w:rFonts w:cs="Times New Roman"/>
          <w:sz w:val="22"/>
          <w:szCs w:val="22"/>
        </w:rPr>
        <w:br/>
        <w:t xml:space="preserve">Kryteria wejściowe: zlecający, data wykonania od-do, jednostka organizacyjna. Raport powinien zawierać kolumny: kod procedury (badania, barwienia), opis </w:t>
      </w:r>
      <w:r w:rsidRPr="003736E3">
        <w:rPr>
          <w:rFonts w:cs="Times New Roman"/>
          <w:sz w:val="22"/>
          <w:szCs w:val="22"/>
        </w:rPr>
        <w:lastRenderedPageBreak/>
        <w:t>procedury, liczbę przypadków, w których pojawiła się procedura, liczbę wykonanych procedur, cenę netto, wartość netto, stawkę VAT, wartość brutto, podsumowanie wartości wszystkich wykonanych procedur. Raport powinien pokazywać dane pogrupowane wg oddziału zlecającego</w:t>
      </w:r>
    </w:p>
    <w:p w14:paraId="020E2256"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liczby wykonanych badań w targecie pilotażu rozliczeń (cały zakład)</w:t>
      </w:r>
    </w:p>
    <w:p w14:paraId="7347DFC8" w14:textId="77777777" w:rsidR="00D81F6D" w:rsidRPr="003736E3" w:rsidRDefault="00D81F6D" w:rsidP="00477E7F">
      <w:pPr>
        <w:pStyle w:val="Akapitzlist"/>
        <w:ind w:left="1719"/>
        <w:jc w:val="both"/>
        <w:rPr>
          <w:rFonts w:cs="Times New Roman"/>
          <w:sz w:val="22"/>
          <w:szCs w:val="22"/>
        </w:rPr>
      </w:pPr>
      <w:r w:rsidRPr="003736E3">
        <w:rPr>
          <w:rFonts w:cs="Times New Roman"/>
          <w:sz w:val="22"/>
          <w:szCs w:val="22"/>
        </w:rPr>
        <w:t>Kryteria wejściowe: jednostka organizacyjna, data wykonania od-do; Raport powinien zawierać kolumny: kod procedury, opis procedury, liczba przypadków, liczba procedur, cenę netto, wartość netto, stawkę VAT, wartość brutto, podsumowanie wartości wszystkich wykonanych procedur.</w:t>
      </w:r>
    </w:p>
    <w:p w14:paraId="2760F1BF" w14:textId="6A0A328E"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liczby badań z podziałem na topografię</w:t>
      </w:r>
      <w:r w:rsidR="003736E3">
        <w:rPr>
          <w:rFonts w:cs="Times New Roman"/>
          <w:sz w:val="22"/>
          <w:szCs w:val="22"/>
        </w:rPr>
        <w:t>.</w:t>
      </w:r>
      <w:r w:rsidRPr="003736E3">
        <w:rPr>
          <w:rFonts w:cs="Times New Roman"/>
          <w:strike/>
          <w:sz w:val="22"/>
          <w:szCs w:val="22"/>
        </w:rPr>
        <w:br/>
      </w:r>
      <w:r w:rsidRPr="003736E3">
        <w:rPr>
          <w:rFonts w:cs="Times New Roman"/>
          <w:sz w:val="22"/>
          <w:szCs w:val="22"/>
        </w:rPr>
        <w:t>Kryteria wejściowe: zlecający, oddział, data wykonania od-do, jednostka organizacyjna. Raport powinien zawierać kolumny: zlecający (oddział), typ procedury (badania), topografia, liczba przypadków, liczba procedur.</w:t>
      </w:r>
    </w:p>
    <w:p w14:paraId="4D270121"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zatwierdzonych badań wg osoby rejestrującej.</w:t>
      </w:r>
    </w:p>
    <w:p w14:paraId="6C633989" w14:textId="77777777" w:rsidR="00D81F6D" w:rsidRPr="003736E3" w:rsidRDefault="00D81F6D" w:rsidP="00477E7F">
      <w:pPr>
        <w:pStyle w:val="Akapitzlist"/>
        <w:ind w:left="1719"/>
        <w:jc w:val="both"/>
        <w:rPr>
          <w:rFonts w:cs="Times New Roman"/>
          <w:sz w:val="22"/>
          <w:szCs w:val="22"/>
        </w:rPr>
      </w:pPr>
      <w:r w:rsidRPr="003736E3">
        <w:rPr>
          <w:rFonts w:cs="Times New Roman"/>
          <w:sz w:val="22"/>
          <w:szCs w:val="22"/>
        </w:rPr>
        <w:t>Kryteria wejściowe: data wykonania od-do, jednostka organizacyjna. Raport powinien zawierać kolumny: identyfikator rejestrującego, typ badania, liczba przypadków.</w:t>
      </w:r>
    </w:p>
    <w:p w14:paraId="35A321D9" w14:textId="6E9820E9"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 xml:space="preserve">Raport </w:t>
      </w:r>
      <w:r w:rsidR="00BA030D" w:rsidRPr="003736E3">
        <w:rPr>
          <w:rFonts w:cs="Times New Roman"/>
          <w:sz w:val="22"/>
          <w:szCs w:val="22"/>
        </w:rPr>
        <w:t xml:space="preserve">liczby </w:t>
      </w:r>
      <w:r w:rsidRPr="003736E3">
        <w:rPr>
          <w:rFonts w:cs="Times New Roman"/>
          <w:sz w:val="22"/>
          <w:szCs w:val="22"/>
        </w:rPr>
        <w:t>wewnętrznych (wzajemnych) konsultacji</w:t>
      </w:r>
    </w:p>
    <w:p w14:paraId="4E565D05" w14:textId="62CFBBCA" w:rsidR="00D81F6D" w:rsidRPr="003736E3" w:rsidRDefault="00D81F6D" w:rsidP="00477E7F">
      <w:pPr>
        <w:pStyle w:val="Akapitzlist"/>
        <w:ind w:left="1719"/>
        <w:jc w:val="both"/>
        <w:rPr>
          <w:rFonts w:cs="Times New Roman"/>
          <w:sz w:val="22"/>
          <w:szCs w:val="22"/>
        </w:rPr>
      </w:pPr>
      <w:r w:rsidRPr="003736E3">
        <w:rPr>
          <w:rFonts w:cs="Times New Roman"/>
          <w:sz w:val="22"/>
          <w:szCs w:val="22"/>
        </w:rPr>
        <w:t xml:space="preserve">Kryteria wejściowe: </w:t>
      </w:r>
      <w:r w:rsidR="00A36E58">
        <w:rPr>
          <w:rFonts w:cs="Times New Roman"/>
          <w:sz w:val="22"/>
          <w:szCs w:val="22"/>
        </w:rPr>
        <w:t>j</w:t>
      </w:r>
      <w:r w:rsidRPr="003736E3">
        <w:rPr>
          <w:rFonts w:cs="Times New Roman"/>
          <w:sz w:val="22"/>
          <w:szCs w:val="22"/>
        </w:rPr>
        <w:t>ednostka organizacyjna, data wykonania od-do. Raport powinien zawierać kolumny:</w:t>
      </w:r>
      <w:r w:rsidR="00A36E58">
        <w:rPr>
          <w:rFonts w:cs="Times New Roman"/>
          <w:sz w:val="22"/>
          <w:szCs w:val="22"/>
        </w:rPr>
        <w:t>, d</w:t>
      </w:r>
      <w:r w:rsidRPr="003736E3">
        <w:rPr>
          <w:rFonts w:cs="Times New Roman"/>
          <w:sz w:val="22"/>
          <w:szCs w:val="22"/>
        </w:rPr>
        <w:t xml:space="preserve">iagnozujący, </w:t>
      </w:r>
      <w:r w:rsidR="00A36E58">
        <w:rPr>
          <w:rFonts w:cs="Times New Roman"/>
          <w:sz w:val="22"/>
          <w:szCs w:val="22"/>
        </w:rPr>
        <w:t>d</w:t>
      </w:r>
      <w:r w:rsidRPr="003736E3">
        <w:rPr>
          <w:rFonts w:cs="Times New Roman"/>
          <w:sz w:val="22"/>
          <w:szCs w:val="22"/>
        </w:rPr>
        <w:t xml:space="preserve">iagnozujący 2, </w:t>
      </w:r>
      <w:r w:rsidR="00A36E58">
        <w:rPr>
          <w:rFonts w:cs="Times New Roman"/>
          <w:sz w:val="22"/>
          <w:szCs w:val="22"/>
        </w:rPr>
        <w:t>k</w:t>
      </w:r>
      <w:r w:rsidRPr="003736E3">
        <w:rPr>
          <w:rFonts w:cs="Times New Roman"/>
          <w:sz w:val="22"/>
          <w:szCs w:val="22"/>
        </w:rPr>
        <w:t xml:space="preserve">onsultujący, </w:t>
      </w:r>
      <w:r w:rsidRPr="00EA2585">
        <w:rPr>
          <w:rFonts w:cs="Times New Roman"/>
          <w:sz w:val="22"/>
          <w:szCs w:val="22"/>
        </w:rPr>
        <w:t>liczba przypadków,</w:t>
      </w:r>
      <w:r w:rsidRPr="003736E3">
        <w:rPr>
          <w:rFonts w:cs="Times New Roman"/>
          <w:sz w:val="22"/>
          <w:szCs w:val="22"/>
        </w:rPr>
        <w:t xml:space="preserve"> liczba rozpoznań, liczba procedur, liczba preparatów.</w:t>
      </w:r>
    </w:p>
    <w:p w14:paraId="623B64D4"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Raport księgi wewnętrznych (wzajemnych) konsultacji</w:t>
      </w:r>
    </w:p>
    <w:p w14:paraId="1B97F4F5" w14:textId="1CE2BD2C" w:rsidR="00D81F6D" w:rsidRPr="003736E3" w:rsidRDefault="00D81F6D" w:rsidP="00477E7F">
      <w:pPr>
        <w:pStyle w:val="Akapitzlist"/>
        <w:ind w:left="1719"/>
        <w:jc w:val="both"/>
        <w:rPr>
          <w:rFonts w:cs="Times New Roman"/>
          <w:sz w:val="22"/>
          <w:szCs w:val="22"/>
        </w:rPr>
      </w:pPr>
      <w:r w:rsidRPr="003736E3">
        <w:rPr>
          <w:rFonts w:cs="Times New Roman"/>
          <w:sz w:val="22"/>
          <w:szCs w:val="22"/>
        </w:rPr>
        <w:t xml:space="preserve">Kryteria wejściowe: </w:t>
      </w:r>
      <w:r w:rsidR="00223DF3">
        <w:rPr>
          <w:rFonts w:cs="Times New Roman"/>
          <w:sz w:val="22"/>
          <w:szCs w:val="22"/>
        </w:rPr>
        <w:t>j</w:t>
      </w:r>
      <w:r w:rsidRPr="003736E3">
        <w:rPr>
          <w:rFonts w:cs="Times New Roman"/>
          <w:sz w:val="22"/>
          <w:szCs w:val="22"/>
        </w:rPr>
        <w:t xml:space="preserve">ednostka organizacyjna, data wykonania od-do. Raport powinien zawierać kolumny: </w:t>
      </w:r>
      <w:r w:rsidR="00EA2585">
        <w:rPr>
          <w:rFonts w:cs="Times New Roman"/>
          <w:sz w:val="22"/>
          <w:szCs w:val="22"/>
        </w:rPr>
        <w:t>n</w:t>
      </w:r>
      <w:r w:rsidRPr="003736E3">
        <w:rPr>
          <w:rFonts w:cs="Times New Roman"/>
          <w:sz w:val="22"/>
          <w:szCs w:val="22"/>
        </w:rPr>
        <w:t xml:space="preserve">umer przypadku, data zatwierdzenia wyniku, </w:t>
      </w:r>
      <w:r w:rsidR="00223DF3">
        <w:rPr>
          <w:rFonts w:cs="Times New Roman"/>
          <w:sz w:val="22"/>
          <w:szCs w:val="22"/>
        </w:rPr>
        <w:t>d</w:t>
      </w:r>
      <w:r w:rsidRPr="003736E3">
        <w:rPr>
          <w:rFonts w:cs="Times New Roman"/>
          <w:sz w:val="22"/>
          <w:szCs w:val="22"/>
        </w:rPr>
        <w:t xml:space="preserve">iagnozujący, </w:t>
      </w:r>
      <w:r w:rsidR="00223DF3">
        <w:rPr>
          <w:rFonts w:cs="Times New Roman"/>
          <w:sz w:val="22"/>
          <w:szCs w:val="22"/>
        </w:rPr>
        <w:t>d</w:t>
      </w:r>
      <w:r w:rsidRPr="003736E3">
        <w:rPr>
          <w:rFonts w:cs="Times New Roman"/>
          <w:sz w:val="22"/>
          <w:szCs w:val="22"/>
        </w:rPr>
        <w:t xml:space="preserve">iagnozujący 2, </w:t>
      </w:r>
      <w:r w:rsidR="00223DF3">
        <w:rPr>
          <w:rFonts w:cs="Times New Roman"/>
          <w:sz w:val="22"/>
          <w:szCs w:val="22"/>
        </w:rPr>
        <w:t>k</w:t>
      </w:r>
      <w:r w:rsidRPr="003736E3">
        <w:rPr>
          <w:rFonts w:cs="Times New Roman"/>
          <w:sz w:val="22"/>
          <w:szCs w:val="22"/>
        </w:rPr>
        <w:t>onsultujący, liczba rozpoznań, liczba procedur, liczba preparatów.</w:t>
      </w:r>
    </w:p>
    <w:p w14:paraId="5CF19B54" w14:textId="056CD7B2" w:rsidR="003736E3" w:rsidRPr="003736E3" w:rsidRDefault="003736E3" w:rsidP="00477E7F">
      <w:pPr>
        <w:pStyle w:val="Akapitzlist"/>
        <w:numPr>
          <w:ilvl w:val="2"/>
          <w:numId w:val="20"/>
        </w:numPr>
        <w:jc w:val="both"/>
        <w:rPr>
          <w:rFonts w:cs="Times New Roman"/>
          <w:sz w:val="22"/>
          <w:szCs w:val="22"/>
        </w:rPr>
      </w:pPr>
      <w:r w:rsidRPr="003736E3">
        <w:rPr>
          <w:rFonts w:cs="Times New Roman"/>
          <w:sz w:val="22"/>
          <w:szCs w:val="22"/>
        </w:rPr>
        <w:t>Szczegółowy raport finansowy wykonanych wszystkich procedur medycznych w zadanym okresie z eksportem do pliku CSV.</w:t>
      </w:r>
    </w:p>
    <w:p w14:paraId="36867EC3" w14:textId="4540AB1F"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System umożliwia tworzenie nowych raportów.</w:t>
      </w:r>
    </w:p>
    <w:p w14:paraId="60B9D78E"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Możliwość przygotowywania innych raportów zgodnie z potrzebami Zamawiającego przez serwis Wykonawcy. Przygotowywanie innych raportów zgodnie z potrzebami Zamawiającego będzie odbywać się w ramach zadeklarowanych w zamówieniu roboczogodzin pracy programisty. Po przekroczeniu zadeklarowanej puli roboczogodzin Wykonawca deklaruje gotowość do wykonania serwisowych usług płatnych, wybiegających ponad liczbę godzin pracy programisty zadeklarowanych w zamówieniu, przedstawiając ofertę wykonania prac.</w:t>
      </w:r>
    </w:p>
    <w:bookmarkEnd w:id="26"/>
    <w:p w14:paraId="548F3ED2" w14:textId="77777777" w:rsidR="00D81F6D" w:rsidRPr="003736E3" w:rsidRDefault="00D81F6D" w:rsidP="00477E7F">
      <w:pPr>
        <w:pStyle w:val="Akapitzlist"/>
        <w:numPr>
          <w:ilvl w:val="2"/>
          <w:numId w:val="20"/>
        </w:numPr>
        <w:jc w:val="both"/>
        <w:rPr>
          <w:rFonts w:cs="Times New Roman"/>
          <w:sz w:val="22"/>
          <w:szCs w:val="22"/>
        </w:rPr>
      </w:pPr>
      <w:r w:rsidRPr="003736E3">
        <w:rPr>
          <w:rFonts w:cs="Times New Roman"/>
          <w:sz w:val="22"/>
          <w:szCs w:val="22"/>
        </w:rPr>
        <w:t>Możliwość eksportu raportów do plików Excel XML (lub CSV) oraz PDF.</w:t>
      </w:r>
    </w:p>
    <w:p w14:paraId="1669EF22" w14:textId="77777777" w:rsidR="00D81F6D" w:rsidRPr="003736E3" w:rsidRDefault="00D81F6D" w:rsidP="00ED1BB6">
      <w:pPr>
        <w:pStyle w:val="Nagwek2"/>
        <w:numPr>
          <w:ilvl w:val="1"/>
          <w:numId w:val="20"/>
        </w:numPr>
        <w:rPr>
          <w:color w:val="auto"/>
        </w:rPr>
      </w:pPr>
      <w:bookmarkStart w:id="27" w:name="_Toc227859926"/>
      <w:r w:rsidRPr="003736E3">
        <w:rPr>
          <w:color w:val="auto"/>
        </w:rPr>
        <w:t>Finanse</w:t>
      </w:r>
      <w:bookmarkEnd w:id="27"/>
    </w:p>
    <w:p w14:paraId="61B88B77" w14:textId="6BD6569B" w:rsidR="003736E3" w:rsidRPr="003736E3" w:rsidRDefault="003736E3" w:rsidP="002F3780">
      <w:pPr>
        <w:pStyle w:val="Akapitzlist"/>
        <w:numPr>
          <w:ilvl w:val="2"/>
          <w:numId w:val="21"/>
        </w:numPr>
        <w:jc w:val="both"/>
        <w:rPr>
          <w:rFonts w:cs="Times New Roman"/>
          <w:sz w:val="22"/>
          <w:szCs w:val="22"/>
        </w:rPr>
      </w:pPr>
      <w:r w:rsidRPr="003736E3">
        <w:rPr>
          <w:rFonts w:cs="Times New Roman"/>
          <w:sz w:val="22"/>
          <w:szCs w:val="22"/>
        </w:rPr>
        <w:t xml:space="preserve">Cenniki rozliczeniowe dla: zlecających, diagnozujących, konsultujących, lekarzy wykrawających, pracowników DTOM, rezydentów (wraz z uwzględnieniem statusu </w:t>
      </w:r>
      <w:r w:rsidRPr="003736E3">
        <w:rPr>
          <w:rFonts w:cs="Times New Roman"/>
          <w:sz w:val="22"/>
          <w:szCs w:val="22"/>
        </w:rPr>
        <w:lastRenderedPageBreak/>
        <w:t>rezydenta w regułach cennikowych dla współdiagnozujących) oraz cennik procedur kosztowych, tworzone wg zdefiniowanych przez Zamawiającego reguł.</w:t>
      </w:r>
    </w:p>
    <w:p w14:paraId="1ACF6A7F" w14:textId="066166FC"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tworzenia i modyfikacji przez Zamawiającego cenników.</w:t>
      </w:r>
    </w:p>
    <w:p w14:paraId="22354EEC"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wyboru stawki VAT oraz stawki zwolnionej z podstawą zwolnienia.</w:t>
      </w:r>
    </w:p>
    <w:p w14:paraId="722183D4"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 xml:space="preserve">Możliwość rozliczeń przedziałami poprzez określanie kwoty w zależności od zakresu ilości obiektów (bloczków, preparatów) w przypadku, materiale, lokalizacji lub badaniu. </w:t>
      </w:r>
    </w:p>
    <w:p w14:paraId="0ACB62E4"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Generowanie dokumentów do rozliczeń dla kontrahentów (rachunków / faktur VAT / faktur VAT korekta), w oparciu o ewidencję procedur w systemie oraz przypisany dla kontrahenta cennik.</w:t>
      </w:r>
    </w:p>
    <w:p w14:paraId="379D7682"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wystawienia faktury dla zlecającego na podstawie zarejestrowanych w systemie badań. Możliwość ręcznego dodania pozycji do faktury. Możliwość prostego wystawienia faktury za pojedynczy przypadek rozliczany na bieżąco, np. badanie prywatne.</w:t>
      </w:r>
    </w:p>
    <w:p w14:paraId="2ED81D1D"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wystawienia faktury/rachunku dla Zakładu przez personel na podstawie zarejestrowanych w systemie badań. Możliwość ręcznego określenia numeru faktury zgodnie z numeracją danego wystawcy. Możliwość ręcznego dodania pozycji do faktury.</w:t>
      </w:r>
    </w:p>
    <w:p w14:paraId="33E1AABE"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automatycznego dodawania i naliczania do każdego przypadku dodatkowych pozycji wycenionych w cenniku, w zależności od faktycznego wykonania danej procedury medycznej.</w:t>
      </w:r>
    </w:p>
    <w:p w14:paraId="73600041"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korekty ceny badania po autoryzacji i wydruku badania.</w:t>
      </w:r>
    </w:p>
    <w:p w14:paraId="44F6B786"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podglądu prognozowanej ceny za przypadek w każdym momencie od wykonania pierwszych czynności technicznych na badanym materiale.</w:t>
      </w:r>
    </w:p>
    <w:p w14:paraId="47EB5789"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Generowanie dokumentów do rozliczeń dla personelu (rachunków / faktur VAT / faktur VAT korekta), w oparciu o ewidencję procedur w systemie oraz przypisany do personelu cennik. Możliwość ręcznego dodania pozycji rozliczenia przez uprawnionego użytkownika dla danej osoby personelu.</w:t>
      </w:r>
    </w:p>
    <w:p w14:paraId="2A8A0407"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zdefiniowania procedur medycznych „rozliczeniowych” niewymagających wpisania rozpoznania.</w:t>
      </w:r>
    </w:p>
    <w:p w14:paraId="454A0289"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rozliczania przypadku w momencie zatwierdzenia lub na bieżąco w zależności od celu względem którego następuje rozliczenie (np. zlecający lub personel).</w:t>
      </w:r>
    </w:p>
    <w:p w14:paraId="43500EB9"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Profile cennika o różnych regułach cennikowych i cenach. Profile mogą być przypisywane do wersji danego zleceniodawcy i wersji personelu.</w:t>
      </w:r>
    </w:p>
    <w:p w14:paraId="71519796"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Automatyczne obliczanie rentowności danego przypadku na podstawie ceny za wykonywane badania, koszt procedur i koszty osobowe.</w:t>
      </w:r>
    </w:p>
    <w:p w14:paraId="6231412A"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Zamykanie miesięcy księgowych ręcznie i/lub automatycznie w uzgodnionym dniu miesiąca.</w:t>
      </w:r>
    </w:p>
    <w:p w14:paraId="169DC2D9" w14:textId="77777777" w:rsidR="00D81F6D" w:rsidRPr="003736E3" w:rsidRDefault="00D81F6D" w:rsidP="00F51389">
      <w:pPr>
        <w:pStyle w:val="Nagwek2"/>
        <w:numPr>
          <w:ilvl w:val="1"/>
          <w:numId w:val="21"/>
        </w:numPr>
        <w:rPr>
          <w:color w:val="auto"/>
        </w:rPr>
      </w:pPr>
      <w:bookmarkStart w:id="28" w:name="_Toc227859927"/>
      <w:r w:rsidRPr="003736E3">
        <w:rPr>
          <w:color w:val="auto"/>
        </w:rPr>
        <w:lastRenderedPageBreak/>
        <w:t>Prezentacja wyników badań dla podmiotów zewnętrznych (zlecających)</w:t>
      </w:r>
      <w:bookmarkEnd w:id="28"/>
      <w:r w:rsidRPr="003736E3">
        <w:rPr>
          <w:color w:val="auto"/>
        </w:rPr>
        <w:t xml:space="preserve"> </w:t>
      </w:r>
    </w:p>
    <w:p w14:paraId="3D48C976" w14:textId="77777777" w:rsidR="00D81F6D" w:rsidRPr="003736E3" w:rsidRDefault="00D81F6D" w:rsidP="00D81F6D">
      <w:pPr>
        <w:rPr>
          <w:rFonts w:cs="Times New Roman"/>
          <w:sz w:val="22"/>
          <w:szCs w:val="22"/>
        </w:rPr>
      </w:pPr>
    </w:p>
    <w:p w14:paraId="2C658A69"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powiadamiania zleceniodawcy o dostępności wyniku w systemie poprzez automatyczną wysyłkę e-mail z komunikatem, po autoryzacji wyniku, jeżeli dla danego kontrahenta zostanie zdefiniowany adres e-mail.</w:t>
      </w:r>
    </w:p>
    <w:p w14:paraId="7A203DCB"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wydruku wyniku/wyników w formacie papierowym, także podpisanego elektronicznie, w celu wydania / wysłania pocztą / faxem do kontrahenta. Możliwość hurtowego wydruku wyników dla wybranego kontrahenta za dany okres.</w:t>
      </w:r>
    </w:p>
    <w:p w14:paraId="41EF9F37"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Możliwość automatycznej wysyłki pocztą e-mail dobowego raportu zawierającego listę przyjętych skierowań oraz zatwierdzonych przypadków w postaci załącznika ZIP zabezpieczonego hasłem. Raport powinien opcjonalnie zawierać również wyniki w postaci podpisanych cyfrowo plików PDF. Możliwość odrębnej konfiguracji adresu wysyłkowego oraz zawartości załącznika ZIP dla zlecającego i/lub każdego z jego oddziałów.</w:t>
      </w:r>
    </w:p>
    <w:p w14:paraId="20BBCE3C" w14:textId="77777777" w:rsidR="00D81F6D" w:rsidRPr="003736E3" w:rsidRDefault="00D81F6D" w:rsidP="00F51389">
      <w:pPr>
        <w:pStyle w:val="Nagwek2"/>
        <w:numPr>
          <w:ilvl w:val="1"/>
          <w:numId w:val="21"/>
        </w:numPr>
        <w:rPr>
          <w:color w:val="auto"/>
        </w:rPr>
      </w:pPr>
      <w:bookmarkStart w:id="29" w:name="_Toc227859928"/>
      <w:bookmarkStart w:id="30" w:name="_Hlk226632031"/>
      <w:r w:rsidRPr="003736E3">
        <w:rPr>
          <w:color w:val="auto"/>
        </w:rPr>
        <w:t>Współpraca z urządzeniami/sprzętem laboratoryjnym</w:t>
      </w:r>
      <w:bookmarkEnd w:id="29"/>
    </w:p>
    <w:bookmarkEnd w:id="30"/>
    <w:p w14:paraId="2F5B6CF2" w14:textId="58650CFB" w:rsidR="00D81F6D" w:rsidRPr="003736E3" w:rsidRDefault="00D81F6D" w:rsidP="003736E3">
      <w:pPr>
        <w:jc w:val="both"/>
        <w:rPr>
          <w:rFonts w:cs="Times New Roman"/>
          <w:strike/>
          <w:sz w:val="22"/>
          <w:szCs w:val="22"/>
        </w:rPr>
      </w:pPr>
    </w:p>
    <w:p w14:paraId="616F3B7B" w14:textId="77777777" w:rsidR="00D81F6D" w:rsidRPr="003736E3" w:rsidRDefault="00D81F6D" w:rsidP="002F3780">
      <w:pPr>
        <w:pStyle w:val="Akapitzlist"/>
        <w:numPr>
          <w:ilvl w:val="2"/>
          <w:numId w:val="21"/>
        </w:numPr>
        <w:jc w:val="both"/>
        <w:rPr>
          <w:rFonts w:cs="Times New Roman"/>
          <w:sz w:val="22"/>
          <w:szCs w:val="22"/>
        </w:rPr>
      </w:pPr>
      <w:r w:rsidRPr="003736E3">
        <w:rPr>
          <w:rFonts w:cs="Times New Roman"/>
          <w:sz w:val="22"/>
          <w:szCs w:val="22"/>
        </w:rPr>
        <w:t>Współpraca z urządzeniami do znakowania</w:t>
      </w:r>
    </w:p>
    <w:p w14:paraId="0349C709" w14:textId="6987E3CD" w:rsidR="00D81F6D" w:rsidRPr="003736E3" w:rsidRDefault="00D81F6D" w:rsidP="00EC5A9F">
      <w:pPr>
        <w:pStyle w:val="Akapitzlist"/>
        <w:numPr>
          <w:ilvl w:val="3"/>
          <w:numId w:val="21"/>
        </w:numPr>
        <w:spacing w:after="0"/>
        <w:ind w:left="2268" w:hanging="850"/>
        <w:jc w:val="both"/>
        <w:rPr>
          <w:rFonts w:cs="Times New Roman"/>
          <w:sz w:val="22"/>
          <w:szCs w:val="22"/>
        </w:rPr>
      </w:pPr>
      <w:r w:rsidRPr="003736E3">
        <w:rPr>
          <w:rFonts w:cs="Times New Roman"/>
          <w:sz w:val="22"/>
          <w:szCs w:val="22"/>
        </w:rPr>
        <w:t>Współpraca systemu z dedykowanymi drukarkami do kasetek histopatologicznych</w:t>
      </w:r>
      <w:r w:rsidR="00D957FF" w:rsidRPr="003736E3">
        <w:rPr>
          <w:rFonts w:cs="Times New Roman"/>
          <w:sz w:val="22"/>
          <w:szCs w:val="22"/>
        </w:rPr>
        <w:t xml:space="preserve"> – Nova (Epredia)</w:t>
      </w:r>
    </w:p>
    <w:p w14:paraId="700C0440" w14:textId="77777777" w:rsidR="00EC5A9F" w:rsidRDefault="00D81F6D" w:rsidP="00EC5A9F">
      <w:pPr>
        <w:spacing w:after="0"/>
        <w:ind w:left="1418" w:firstLine="708"/>
        <w:jc w:val="both"/>
        <w:rPr>
          <w:rFonts w:cs="Times New Roman"/>
          <w:sz w:val="22"/>
          <w:szCs w:val="22"/>
        </w:rPr>
      </w:pPr>
      <w:r w:rsidRPr="00EC5A9F">
        <w:rPr>
          <w:rFonts w:cs="Times New Roman"/>
          <w:sz w:val="22"/>
          <w:szCs w:val="22"/>
        </w:rPr>
        <w:t xml:space="preserve">Możliwość wskazania podajnika, z którego ma nastąpić pobranie kasetki do </w:t>
      </w:r>
    </w:p>
    <w:p w14:paraId="54D4E197" w14:textId="77777777" w:rsidR="00EC5A9F" w:rsidRDefault="00D81F6D" w:rsidP="00EC5A9F">
      <w:pPr>
        <w:spacing w:after="0"/>
        <w:ind w:left="1418" w:firstLine="708"/>
        <w:jc w:val="both"/>
        <w:rPr>
          <w:rFonts w:cs="Times New Roman"/>
          <w:sz w:val="22"/>
          <w:szCs w:val="22"/>
        </w:rPr>
      </w:pPr>
      <w:r w:rsidRPr="00EC5A9F">
        <w:rPr>
          <w:rFonts w:cs="Times New Roman"/>
          <w:sz w:val="22"/>
          <w:szCs w:val="22"/>
        </w:rPr>
        <w:t xml:space="preserve">zadruku, jeżeli model drukarki wspiera taką funkcjonalność. Podajnik może być </w:t>
      </w:r>
    </w:p>
    <w:p w14:paraId="62737649" w14:textId="77777777" w:rsidR="00EC5A9F" w:rsidRDefault="00D81F6D" w:rsidP="00EC5A9F">
      <w:pPr>
        <w:spacing w:after="0"/>
        <w:ind w:left="1418" w:firstLine="708"/>
        <w:jc w:val="both"/>
        <w:rPr>
          <w:rFonts w:cs="Times New Roman"/>
          <w:sz w:val="22"/>
          <w:szCs w:val="22"/>
        </w:rPr>
      </w:pPr>
      <w:r w:rsidRPr="00EC5A9F">
        <w:rPr>
          <w:rFonts w:cs="Times New Roman"/>
          <w:sz w:val="22"/>
          <w:szCs w:val="22"/>
        </w:rPr>
        <w:t xml:space="preserve">podpowiadany automatycznie na podstawie konfigurowalnych kryteriów jak </w:t>
      </w:r>
    </w:p>
    <w:p w14:paraId="148B4908" w14:textId="77777777" w:rsidR="00EC5A9F" w:rsidRDefault="00D81F6D" w:rsidP="00EC5A9F">
      <w:pPr>
        <w:spacing w:after="0"/>
        <w:ind w:left="1418" w:firstLine="708"/>
        <w:jc w:val="both"/>
        <w:rPr>
          <w:rFonts w:cs="Times New Roman"/>
          <w:sz w:val="22"/>
          <w:szCs w:val="22"/>
        </w:rPr>
      </w:pPr>
      <w:r w:rsidRPr="00EC5A9F">
        <w:rPr>
          <w:rFonts w:cs="Times New Roman"/>
          <w:sz w:val="22"/>
          <w:szCs w:val="22"/>
        </w:rPr>
        <w:t xml:space="preserve">typ, podtyp i sposób pobrania materiału, tryb przyjęcia, typ badania, jednostka </w:t>
      </w:r>
    </w:p>
    <w:p w14:paraId="40656695" w14:textId="028DCA01" w:rsidR="00D81F6D" w:rsidRPr="00EC5A9F" w:rsidRDefault="00D81F6D" w:rsidP="00EC5A9F">
      <w:pPr>
        <w:spacing w:after="0"/>
        <w:ind w:left="1418" w:firstLine="708"/>
        <w:jc w:val="both"/>
        <w:rPr>
          <w:rFonts w:cs="Times New Roman"/>
          <w:sz w:val="22"/>
          <w:szCs w:val="22"/>
        </w:rPr>
      </w:pPr>
      <w:r w:rsidRPr="00EC5A9F">
        <w:rPr>
          <w:rFonts w:cs="Times New Roman"/>
          <w:sz w:val="22"/>
          <w:szCs w:val="22"/>
        </w:rPr>
        <w:t>organizacyjna, projekt, topografia.</w:t>
      </w:r>
    </w:p>
    <w:p w14:paraId="34257232" w14:textId="52312B0A" w:rsidR="00D81F6D" w:rsidRPr="003736E3" w:rsidRDefault="00D81F6D" w:rsidP="003736E3">
      <w:pPr>
        <w:pStyle w:val="Akapitzlist"/>
        <w:numPr>
          <w:ilvl w:val="3"/>
          <w:numId w:val="21"/>
        </w:numPr>
        <w:ind w:left="2268" w:hanging="850"/>
        <w:jc w:val="both"/>
        <w:rPr>
          <w:rFonts w:cs="Times New Roman"/>
          <w:sz w:val="22"/>
          <w:szCs w:val="22"/>
        </w:rPr>
      </w:pPr>
      <w:r w:rsidRPr="003736E3">
        <w:rPr>
          <w:rFonts w:cs="Times New Roman"/>
          <w:sz w:val="22"/>
          <w:szCs w:val="22"/>
        </w:rPr>
        <w:t>Współpraca systemu z dedykowanymi drukarkami do szkiełek mikroskopowych</w:t>
      </w:r>
      <w:r w:rsidR="00D957FF" w:rsidRPr="003736E3">
        <w:rPr>
          <w:rFonts w:cs="Times New Roman"/>
          <w:sz w:val="22"/>
          <w:szCs w:val="22"/>
        </w:rPr>
        <w:t xml:space="preserve"> – Slide</w:t>
      </w:r>
      <w:r w:rsidR="00EC5A9F">
        <w:rPr>
          <w:rFonts w:cs="Times New Roman"/>
          <w:sz w:val="22"/>
          <w:szCs w:val="22"/>
        </w:rPr>
        <w:t>b</w:t>
      </w:r>
      <w:r w:rsidR="00D957FF" w:rsidRPr="003736E3">
        <w:rPr>
          <w:rFonts w:cs="Times New Roman"/>
          <w:sz w:val="22"/>
          <w:szCs w:val="22"/>
        </w:rPr>
        <w:t>el Duo (Gordiamkey).</w:t>
      </w:r>
    </w:p>
    <w:p w14:paraId="1B9AAAC7" w14:textId="77777777" w:rsidR="00D81F6D" w:rsidRPr="003736E3" w:rsidRDefault="00D81F6D" w:rsidP="002F3780">
      <w:pPr>
        <w:pStyle w:val="Akapitzlist"/>
        <w:numPr>
          <w:ilvl w:val="2"/>
          <w:numId w:val="21"/>
        </w:numPr>
        <w:rPr>
          <w:rFonts w:cs="Times New Roman"/>
          <w:sz w:val="22"/>
          <w:szCs w:val="22"/>
        </w:rPr>
      </w:pPr>
      <w:r w:rsidRPr="003736E3">
        <w:rPr>
          <w:rFonts w:cs="Times New Roman"/>
          <w:sz w:val="22"/>
          <w:szCs w:val="22"/>
        </w:rPr>
        <w:t>Współpraca z systemami barwiącymi</w:t>
      </w:r>
    </w:p>
    <w:p w14:paraId="53434CF6" w14:textId="77777777" w:rsidR="002F3780" w:rsidRPr="00BA536C" w:rsidRDefault="00D81F6D" w:rsidP="00EC5A9F">
      <w:pPr>
        <w:pStyle w:val="Akapitzlist"/>
        <w:numPr>
          <w:ilvl w:val="3"/>
          <w:numId w:val="21"/>
        </w:numPr>
        <w:spacing w:after="0"/>
        <w:ind w:left="2410" w:hanging="876"/>
        <w:rPr>
          <w:rFonts w:cs="Times New Roman"/>
          <w:sz w:val="22"/>
          <w:szCs w:val="22"/>
        </w:rPr>
      </w:pPr>
      <w:r w:rsidRPr="00EC5A9F">
        <w:rPr>
          <w:rFonts w:cs="Times New Roman"/>
          <w:sz w:val="22"/>
          <w:szCs w:val="22"/>
        </w:rPr>
        <w:t xml:space="preserve">W ramach wdrożenia Wykonawca wykona integrację z następującymi systemami </w:t>
      </w:r>
      <w:r w:rsidRPr="00BA536C">
        <w:rPr>
          <w:rFonts w:cs="Times New Roman"/>
          <w:sz w:val="22"/>
          <w:szCs w:val="22"/>
        </w:rPr>
        <w:t>barwienia będącymi w posiadaniu Zamawiającego:</w:t>
      </w:r>
    </w:p>
    <w:p w14:paraId="6F8ABCA5" w14:textId="58DB7020" w:rsidR="002326D2" w:rsidRPr="00EC5A9F" w:rsidRDefault="00D957FF" w:rsidP="00EC5A9F">
      <w:pPr>
        <w:spacing w:after="0"/>
        <w:ind w:left="2410"/>
        <w:rPr>
          <w:rFonts w:cs="Times New Roman"/>
          <w:sz w:val="22"/>
          <w:szCs w:val="22"/>
        </w:rPr>
      </w:pPr>
      <w:r w:rsidRPr="00BA536C">
        <w:rPr>
          <w:rFonts w:cs="Times New Roman"/>
          <w:sz w:val="22"/>
          <w:szCs w:val="22"/>
        </w:rPr>
        <w:t>BenchMark Ultra, BenchMark Ultra Plus oraz BenchMark Special Stains</w:t>
      </w:r>
      <w:r w:rsidR="00EC5A9F" w:rsidRPr="00BA536C">
        <w:rPr>
          <w:rFonts w:cs="Times New Roman"/>
          <w:sz w:val="22"/>
          <w:szCs w:val="22"/>
        </w:rPr>
        <w:t xml:space="preserve"> </w:t>
      </w:r>
      <w:r w:rsidR="00E41CB8" w:rsidRPr="00BA536C">
        <w:rPr>
          <w:rFonts w:cs="Times New Roman"/>
          <w:sz w:val="22"/>
          <w:szCs w:val="22"/>
        </w:rPr>
        <w:t>(Roche</w:t>
      </w:r>
      <w:r w:rsidR="00EC5A9F" w:rsidRPr="00BA536C">
        <w:rPr>
          <w:rFonts w:cs="Times New Roman"/>
          <w:sz w:val="22"/>
          <w:szCs w:val="22"/>
        </w:rPr>
        <w:t xml:space="preserve"> Diagnostics Polska</w:t>
      </w:r>
      <w:r w:rsidR="002F5A50">
        <w:rPr>
          <w:rFonts w:cs="Times New Roman"/>
          <w:sz w:val="22"/>
          <w:szCs w:val="22"/>
        </w:rPr>
        <w:t>/Ventana Medical System</w:t>
      </w:r>
      <w:r w:rsidR="00E41CB8" w:rsidRPr="00BA536C">
        <w:rPr>
          <w:rFonts w:cs="Times New Roman"/>
          <w:sz w:val="22"/>
          <w:szCs w:val="22"/>
        </w:rPr>
        <w:t>)</w:t>
      </w:r>
      <w:r w:rsidR="00D81F6D" w:rsidRPr="00BA536C">
        <w:rPr>
          <w:rFonts w:cs="Times New Roman"/>
          <w:sz w:val="22"/>
          <w:szCs w:val="22"/>
        </w:rPr>
        <w:t xml:space="preserve"> </w:t>
      </w:r>
      <w:r w:rsidR="002326D2" w:rsidRPr="00BA536C">
        <w:rPr>
          <w:rFonts w:cs="Times New Roman"/>
          <w:sz w:val="22"/>
          <w:szCs w:val="22"/>
        </w:rPr>
        <w:br/>
      </w:r>
      <w:r w:rsidR="003736E3" w:rsidRPr="00BA536C">
        <w:rPr>
          <w:sz w:val="22"/>
          <w:szCs w:val="22"/>
        </w:rPr>
        <w:t>Wykonawca ponosi wszelkie koszty integracji, łącznie z licencjami niezbędnymi do jej wykonania</w:t>
      </w:r>
    </w:p>
    <w:p w14:paraId="0A8176B1" w14:textId="28E61739" w:rsidR="002326D2" w:rsidRPr="00EC5A9F" w:rsidRDefault="00D81F6D" w:rsidP="003736E3">
      <w:pPr>
        <w:pStyle w:val="Akapitzlist"/>
        <w:numPr>
          <w:ilvl w:val="3"/>
          <w:numId w:val="21"/>
        </w:numPr>
        <w:ind w:left="2127"/>
        <w:jc w:val="both"/>
        <w:rPr>
          <w:rFonts w:cs="Times New Roman"/>
          <w:sz w:val="22"/>
          <w:szCs w:val="22"/>
        </w:rPr>
      </w:pPr>
      <w:r w:rsidRPr="00EC5A9F">
        <w:rPr>
          <w:rFonts w:cs="Times New Roman"/>
          <w:sz w:val="22"/>
          <w:szCs w:val="22"/>
        </w:rPr>
        <w:t>Integracja oferowanego systemu z system</w:t>
      </w:r>
      <w:r w:rsidR="00633D10" w:rsidRPr="00EC5A9F">
        <w:rPr>
          <w:rFonts w:cs="Times New Roman"/>
          <w:sz w:val="22"/>
          <w:szCs w:val="22"/>
        </w:rPr>
        <w:t>ami</w:t>
      </w:r>
      <w:r w:rsidRPr="00EC5A9F">
        <w:rPr>
          <w:rFonts w:cs="Times New Roman"/>
          <w:sz w:val="22"/>
          <w:szCs w:val="22"/>
        </w:rPr>
        <w:t xml:space="preserve"> </w:t>
      </w:r>
      <w:r w:rsidRPr="00EC5A9F">
        <w:rPr>
          <w:rFonts w:cs="Times New Roman"/>
          <w:b/>
          <w:bCs/>
          <w:sz w:val="22"/>
          <w:szCs w:val="22"/>
        </w:rPr>
        <w:t xml:space="preserve">do barwień immunohistochemicznych </w:t>
      </w:r>
      <w:r w:rsidR="0021534D" w:rsidRPr="00EC5A9F">
        <w:rPr>
          <w:rFonts w:cs="Times New Roman"/>
          <w:b/>
          <w:bCs/>
          <w:sz w:val="22"/>
          <w:szCs w:val="22"/>
        </w:rPr>
        <w:t xml:space="preserve">oraz histochemicznych </w:t>
      </w:r>
      <w:r w:rsidRPr="00EC5A9F">
        <w:rPr>
          <w:rFonts w:cs="Times New Roman"/>
          <w:b/>
          <w:bCs/>
          <w:sz w:val="22"/>
          <w:szCs w:val="22"/>
        </w:rPr>
        <w:t>musi obejmować co najmniej</w:t>
      </w:r>
      <w:r w:rsidRPr="00EC5A9F">
        <w:rPr>
          <w:rFonts w:cs="Times New Roman"/>
          <w:sz w:val="22"/>
          <w:szCs w:val="22"/>
        </w:rPr>
        <w:t>:</w:t>
      </w:r>
    </w:p>
    <w:p w14:paraId="43BA357C" w14:textId="77777777" w:rsidR="002326D2"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lastRenderedPageBreak/>
        <w:t>Integracja dwukierunkowa - każdy z systemów (system laboratoryjny oraz system barwienia) może zainicjować połączenie do drugiego systemu.</w:t>
      </w:r>
      <w:r w:rsidR="002326D2" w:rsidRPr="003736E3">
        <w:rPr>
          <w:rFonts w:cs="Times New Roman"/>
          <w:sz w:val="22"/>
          <w:szCs w:val="22"/>
        </w:rPr>
        <w:t xml:space="preserve"> </w:t>
      </w:r>
    </w:p>
    <w:p w14:paraId="7A73E637" w14:textId="77777777" w:rsidR="002326D2"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Patomorfolog w systemie laboratoryjnym zleca barwienie dodatkowe do konkretnego bloczka.</w:t>
      </w:r>
    </w:p>
    <w:p w14:paraId="2A9DA0BC" w14:textId="3AE83CDE"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 xml:space="preserve"> System uniemożliwia zlecenie barwienia dodatkowego, gdy dla danego bloczka parafinowego zostało już wykonanie dane badanie dodatkowe (możliwość zlecenia takiego badania po uprzednim zatwierdzeniu ostrzeżenia o wykonanym badaniu przez uprawnionego użytkownika).</w:t>
      </w:r>
    </w:p>
    <w:p w14:paraId="7C2C0876"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 xml:space="preserve"> System informuje, gdy dla danego materiału (lub lokalizacji anatomicznej) wykonano takie barwienia dodatkowe, ale z innego bloczka parafinowego.</w:t>
      </w:r>
    </w:p>
    <w:p w14:paraId="404D919A" w14:textId="2D043891"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 xml:space="preserve"> Personel </w:t>
      </w:r>
      <w:r w:rsidR="00D957FF" w:rsidRPr="003736E3">
        <w:rPr>
          <w:rFonts w:cs="Times New Roman"/>
          <w:sz w:val="22"/>
          <w:szCs w:val="22"/>
        </w:rPr>
        <w:t>DTOM</w:t>
      </w:r>
      <w:r w:rsidRPr="003736E3">
        <w:rPr>
          <w:rFonts w:cs="Times New Roman"/>
          <w:sz w:val="22"/>
          <w:szCs w:val="22"/>
        </w:rPr>
        <w:t xml:space="preserve"> tworzy szkiełko, drukuje je z systemu laboratoryjnego i umieszcza na nim skrawek tkankowy do barwienia.</w:t>
      </w:r>
    </w:p>
    <w:p w14:paraId="7AD788CC" w14:textId="3E2D8181"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 xml:space="preserve"> Szkiełko zawiera kod</w:t>
      </w:r>
      <w:r w:rsidR="0021534D" w:rsidRPr="003736E3">
        <w:rPr>
          <w:rFonts w:cs="Times New Roman"/>
          <w:sz w:val="22"/>
          <w:szCs w:val="22"/>
        </w:rPr>
        <w:t xml:space="preserve"> kreskowy</w:t>
      </w:r>
      <w:r w:rsidRPr="003736E3">
        <w:rPr>
          <w:rFonts w:cs="Times New Roman"/>
          <w:sz w:val="22"/>
          <w:szCs w:val="22"/>
        </w:rPr>
        <w:t>, unikatowy w obrębie całego laboratorium, stanowiący identyfikator preparatu. Kod będzie wydrukowany w formacie 2D.</w:t>
      </w:r>
    </w:p>
    <w:p w14:paraId="39A801BB"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 xml:space="preserve"> System laboratoryjny w momencie dodania preparatu wysyła do systemu barwienia zlecenie barwienia.</w:t>
      </w:r>
    </w:p>
    <w:p w14:paraId="7D573414" w14:textId="53E3718F"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 xml:space="preserve"> W przypadku anulowania zlecenia barwienia system laboratoryjny wyśle informację, że zlecenie jest anulowane. System barwienia wykreśli wtedy takie zlecenie barwienia z bazy lub je zdezaktywuje/ukryje.</w:t>
      </w:r>
    </w:p>
    <w:p w14:paraId="6503772A" w14:textId="390BAAD2"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 xml:space="preserve"> Zlecenie barwienia zawiera dane: imię i nazwisko pacjenta, PESEL,  numer przypadku, numer bloczka parafinowego, typ barwienia ze słownika systemu barwienia, kod kreskowy z preparatu.</w:t>
      </w:r>
    </w:p>
    <w:p w14:paraId="50FF83B0"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 xml:space="preserve"> System barwienia zapisuje zlecenie barwienia do swojej bazy danych i z chwilą umieszczenia szkiełka w maszynie barwiącej, na podstawie kodu kreskowego i danych zlecenia określi ona typ barwienia i je wykona.</w:t>
      </w:r>
    </w:p>
    <w:p w14:paraId="756BD352"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 xml:space="preserve"> System barwienia po zakończeniu barwienia wysyła do systemu laboratoryjnego informację ze statusem zakończenia barwienia, aby poinformować patomorfologa, że preparat jest już na ukończeniu.</w:t>
      </w:r>
    </w:p>
    <w:p w14:paraId="4496EF91" w14:textId="77777777" w:rsidR="00D81F6D" w:rsidRPr="003736E3" w:rsidRDefault="00D81F6D" w:rsidP="003736E3">
      <w:pPr>
        <w:pStyle w:val="Akapitzlist"/>
        <w:numPr>
          <w:ilvl w:val="4"/>
          <w:numId w:val="21"/>
        </w:numPr>
        <w:ind w:left="3119" w:hanging="1134"/>
        <w:jc w:val="both"/>
        <w:rPr>
          <w:rFonts w:cs="Times New Roman"/>
          <w:sz w:val="22"/>
          <w:szCs w:val="22"/>
        </w:rPr>
      </w:pPr>
      <w:r w:rsidRPr="003736E3">
        <w:rPr>
          <w:rFonts w:cs="Times New Roman"/>
          <w:sz w:val="22"/>
          <w:szCs w:val="22"/>
        </w:rPr>
        <w:t xml:space="preserve"> Wykonawca jest zobowiązany do uzgodnienia słowników barwień z dostawcą systemu barwienia.</w:t>
      </w:r>
    </w:p>
    <w:p w14:paraId="6D717466" w14:textId="77777777" w:rsidR="00D81F6D" w:rsidRPr="003736E3" w:rsidRDefault="00D81F6D" w:rsidP="003736E3">
      <w:pPr>
        <w:pStyle w:val="Akapitzlist"/>
        <w:numPr>
          <w:ilvl w:val="4"/>
          <w:numId w:val="21"/>
        </w:numPr>
        <w:ind w:left="3119" w:hanging="1134"/>
        <w:jc w:val="both"/>
        <w:rPr>
          <w:rFonts w:cs="Times New Roman"/>
          <w:sz w:val="22"/>
          <w:szCs w:val="22"/>
        </w:rPr>
      </w:pPr>
      <w:r w:rsidRPr="003736E3">
        <w:rPr>
          <w:rFonts w:cs="Times New Roman"/>
          <w:sz w:val="22"/>
          <w:szCs w:val="22"/>
        </w:rPr>
        <w:t xml:space="preserve"> Niedopuszczalne jest wielokrotne oznakowanie szkiełka różnymi kodami kreskowymi w trakcie procesu przygotowywania i barwienia.</w:t>
      </w:r>
    </w:p>
    <w:p w14:paraId="348B6E62" w14:textId="77777777" w:rsidR="00D81F6D" w:rsidRPr="003736E3" w:rsidRDefault="00D81F6D" w:rsidP="003736E3">
      <w:pPr>
        <w:pStyle w:val="Akapitzlist"/>
        <w:numPr>
          <w:ilvl w:val="4"/>
          <w:numId w:val="21"/>
        </w:numPr>
        <w:ind w:left="3119" w:hanging="1134"/>
        <w:jc w:val="both"/>
        <w:rPr>
          <w:rFonts w:cs="Times New Roman"/>
          <w:sz w:val="22"/>
          <w:szCs w:val="22"/>
        </w:rPr>
      </w:pPr>
      <w:r w:rsidRPr="003736E3">
        <w:rPr>
          <w:rFonts w:cs="Times New Roman"/>
          <w:sz w:val="22"/>
          <w:szCs w:val="22"/>
        </w:rPr>
        <w:t xml:space="preserve"> System nie pozwala na wykonanie powtórnego badania z tego samego bloczka parafinowego skutkującego powstaniem duplikatu, chyba że osoba posiada stosowne uprawnienia.</w:t>
      </w:r>
    </w:p>
    <w:p w14:paraId="741DF836" w14:textId="77777777" w:rsidR="00D81F6D" w:rsidRPr="003736E3" w:rsidRDefault="00D81F6D" w:rsidP="005F6F94">
      <w:pPr>
        <w:pStyle w:val="Akapitzlist"/>
        <w:numPr>
          <w:ilvl w:val="2"/>
          <w:numId w:val="21"/>
        </w:numPr>
        <w:rPr>
          <w:rFonts w:cs="Times New Roman"/>
          <w:sz w:val="22"/>
          <w:szCs w:val="22"/>
        </w:rPr>
      </w:pPr>
      <w:r w:rsidRPr="003736E3">
        <w:rPr>
          <w:rFonts w:cs="Times New Roman"/>
          <w:sz w:val="22"/>
          <w:szCs w:val="22"/>
        </w:rPr>
        <w:lastRenderedPageBreak/>
        <w:t>Współpraca z procesorami tkankowymi</w:t>
      </w:r>
    </w:p>
    <w:p w14:paraId="3CC823C2" w14:textId="77777777" w:rsidR="00D81F6D" w:rsidRPr="003736E3" w:rsidRDefault="00D81F6D" w:rsidP="003736E3">
      <w:pPr>
        <w:pStyle w:val="Akapitzlist"/>
        <w:numPr>
          <w:ilvl w:val="3"/>
          <w:numId w:val="21"/>
        </w:numPr>
        <w:ind w:left="2268" w:hanging="850"/>
        <w:rPr>
          <w:rFonts w:cs="Times New Roman"/>
          <w:sz w:val="22"/>
          <w:szCs w:val="22"/>
        </w:rPr>
      </w:pPr>
      <w:r w:rsidRPr="003736E3">
        <w:rPr>
          <w:rFonts w:cs="Times New Roman"/>
          <w:sz w:val="22"/>
          <w:szCs w:val="22"/>
        </w:rPr>
        <w:t xml:space="preserve">W ramach wdrożenia Wykonawca wykona integrację z następującymi modelami procesorów tkankowych będącymi w posiadaniu Zamawiającego: </w:t>
      </w:r>
    </w:p>
    <w:p w14:paraId="78CB5659" w14:textId="3E192C9B" w:rsidR="005F6F94" w:rsidRPr="00657B61" w:rsidRDefault="005F6F94" w:rsidP="00657B61">
      <w:pPr>
        <w:pStyle w:val="Akapitzlist"/>
        <w:ind w:left="2268"/>
        <w:rPr>
          <w:rFonts w:cs="Times New Roman"/>
          <w:sz w:val="22"/>
          <w:szCs w:val="22"/>
        </w:rPr>
      </w:pPr>
      <w:r w:rsidRPr="00657B61">
        <w:rPr>
          <w:rFonts w:cs="Times New Roman"/>
          <w:sz w:val="22"/>
          <w:szCs w:val="22"/>
        </w:rPr>
        <w:t xml:space="preserve">EXCELSIOR AS </w:t>
      </w:r>
      <w:r w:rsidR="00E41CB8" w:rsidRPr="00657B61">
        <w:rPr>
          <w:rFonts w:cs="Times New Roman"/>
          <w:sz w:val="22"/>
          <w:szCs w:val="22"/>
        </w:rPr>
        <w:t>(Epredia</w:t>
      </w:r>
      <w:r w:rsidR="002F5A50">
        <w:rPr>
          <w:rFonts w:cs="Times New Roman"/>
          <w:sz w:val="22"/>
          <w:szCs w:val="22"/>
        </w:rPr>
        <w:t>/Shandon</w:t>
      </w:r>
      <w:r w:rsidR="00E41CB8" w:rsidRPr="00657B61">
        <w:rPr>
          <w:rFonts w:cs="Times New Roman"/>
          <w:sz w:val="22"/>
          <w:szCs w:val="22"/>
        </w:rPr>
        <w:t>)</w:t>
      </w:r>
    </w:p>
    <w:p w14:paraId="4A6B6946" w14:textId="77777777" w:rsidR="005F6F94" w:rsidRPr="003736E3" w:rsidRDefault="005F6F94" w:rsidP="003736E3">
      <w:pPr>
        <w:pStyle w:val="Akapitzlist"/>
        <w:numPr>
          <w:ilvl w:val="3"/>
          <w:numId w:val="21"/>
        </w:numPr>
        <w:ind w:left="2268" w:hanging="850"/>
        <w:rPr>
          <w:rFonts w:cs="Times New Roman"/>
          <w:sz w:val="22"/>
          <w:szCs w:val="22"/>
        </w:rPr>
      </w:pPr>
      <w:r w:rsidRPr="003736E3">
        <w:rPr>
          <w:rFonts w:cs="Times New Roman"/>
          <w:sz w:val="22"/>
          <w:szCs w:val="22"/>
        </w:rPr>
        <w:t>Interfejs użytkownika prezentujący stan procesorów tkankowych - w szczególności stan pracy procesora, zawartość, czas pracy programu procesora, informacja o przekroczeniu lub nieosiągnięciu planowanego czasu pracy, informacja o alarmach (i ich poziomach istotności).</w:t>
      </w:r>
    </w:p>
    <w:p w14:paraId="79B395DC" w14:textId="77777777" w:rsidR="005F6F94" w:rsidRPr="003736E3" w:rsidRDefault="005F6F94" w:rsidP="003736E3">
      <w:pPr>
        <w:pStyle w:val="Akapitzlist"/>
        <w:numPr>
          <w:ilvl w:val="3"/>
          <w:numId w:val="21"/>
        </w:numPr>
        <w:ind w:left="2268" w:hanging="850"/>
        <w:rPr>
          <w:rFonts w:cs="Times New Roman"/>
          <w:sz w:val="22"/>
          <w:szCs w:val="22"/>
        </w:rPr>
      </w:pPr>
      <w:r w:rsidRPr="003736E3">
        <w:rPr>
          <w:rFonts w:cs="Times New Roman"/>
          <w:sz w:val="22"/>
          <w:szCs w:val="22"/>
        </w:rPr>
        <w:t>Możliwość przypisania kasetki histopatologicznej do koszyka procesora tkankowego.</w:t>
      </w:r>
    </w:p>
    <w:p w14:paraId="6B1AB24C" w14:textId="08C3783A" w:rsidR="005F6F94" w:rsidRPr="003736E3" w:rsidRDefault="005F6F94" w:rsidP="003736E3">
      <w:pPr>
        <w:pStyle w:val="Akapitzlist"/>
        <w:numPr>
          <w:ilvl w:val="3"/>
          <w:numId w:val="21"/>
        </w:numPr>
        <w:ind w:left="2268" w:hanging="850"/>
        <w:rPr>
          <w:rFonts w:cs="Times New Roman"/>
          <w:sz w:val="22"/>
          <w:szCs w:val="22"/>
        </w:rPr>
      </w:pPr>
      <w:r w:rsidRPr="003736E3">
        <w:rPr>
          <w:rFonts w:cs="Times New Roman"/>
          <w:sz w:val="22"/>
          <w:szCs w:val="22"/>
        </w:rPr>
        <w:t>Możliwość przypisania koszyka procesora tkankowego do procesora tkankowego (wsad materiału do procesora) i typu programu procesora.</w:t>
      </w:r>
    </w:p>
    <w:p w14:paraId="58E44C1D" w14:textId="166D29B6" w:rsidR="005F6F94" w:rsidRPr="003736E3" w:rsidRDefault="005F6F94" w:rsidP="003736E3">
      <w:pPr>
        <w:pStyle w:val="Akapitzlist"/>
        <w:numPr>
          <w:ilvl w:val="3"/>
          <w:numId w:val="21"/>
        </w:numPr>
        <w:ind w:left="2268" w:hanging="850"/>
        <w:rPr>
          <w:rFonts w:cs="Times New Roman"/>
          <w:sz w:val="22"/>
          <w:szCs w:val="22"/>
        </w:rPr>
      </w:pPr>
      <w:r w:rsidRPr="003736E3">
        <w:rPr>
          <w:rFonts w:cs="Times New Roman"/>
          <w:sz w:val="22"/>
          <w:szCs w:val="22"/>
        </w:rPr>
        <w:t>Możliwość ręcznego hurtowego dodania zdarzenia kontroli jakości wraz z opisem do wszystkich kasetek znajdujących się w procesorze.</w:t>
      </w:r>
    </w:p>
    <w:p w14:paraId="313080BF" w14:textId="79DAFA10" w:rsidR="005F6F94" w:rsidRPr="003736E3" w:rsidRDefault="005F6F94" w:rsidP="003736E3">
      <w:pPr>
        <w:pStyle w:val="Akapitzlist"/>
        <w:numPr>
          <w:ilvl w:val="3"/>
          <w:numId w:val="21"/>
        </w:numPr>
        <w:ind w:left="2268" w:hanging="850"/>
        <w:rPr>
          <w:rFonts w:cs="Times New Roman"/>
          <w:sz w:val="22"/>
          <w:szCs w:val="22"/>
        </w:rPr>
      </w:pPr>
      <w:r w:rsidRPr="003736E3">
        <w:rPr>
          <w:rFonts w:cs="Times New Roman"/>
          <w:sz w:val="22"/>
          <w:szCs w:val="22"/>
        </w:rPr>
        <w:t>Współpraca z procesorami tkankowymi wraz z integracją z funkcjonalnością śledzenia próbki w oferowanym systemie. System musi odnotowywać, w którym koszyku i procesorze kasetka była procesowana, kiedy i przez kogo oraz jakie wystąpiły ew. błędy kontroli jakości</w:t>
      </w:r>
    </w:p>
    <w:p w14:paraId="186E9778" w14:textId="77777777" w:rsidR="005F6F94" w:rsidRPr="003736E3" w:rsidRDefault="005F6F94" w:rsidP="003736E3">
      <w:pPr>
        <w:pStyle w:val="Akapitzlist"/>
        <w:numPr>
          <w:ilvl w:val="3"/>
          <w:numId w:val="21"/>
        </w:numPr>
        <w:ind w:left="2268" w:hanging="850"/>
        <w:jc w:val="both"/>
        <w:rPr>
          <w:rFonts w:cs="Times New Roman"/>
          <w:sz w:val="22"/>
          <w:szCs w:val="22"/>
        </w:rPr>
      </w:pPr>
      <w:r w:rsidRPr="003736E3">
        <w:rPr>
          <w:rFonts w:cs="Times New Roman"/>
          <w:sz w:val="22"/>
          <w:szCs w:val="22"/>
        </w:rPr>
        <w:t>Interfejs integracyjny z procesorami umożliwiający automatyczne (tj. niewymagające interakcji ze strony użytkownika) określenie stanu uruchomienia procesora oraz występujących alarmów. Informacje odczytane z procesorów powinny być prezentowane w oferowanym Systemie.</w:t>
      </w:r>
    </w:p>
    <w:p w14:paraId="251FBDB1" w14:textId="13FBE26B" w:rsidR="005F6F94" w:rsidRPr="003736E3" w:rsidRDefault="005F6F94" w:rsidP="003736E3">
      <w:pPr>
        <w:pStyle w:val="Akapitzlist"/>
        <w:numPr>
          <w:ilvl w:val="3"/>
          <w:numId w:val="21"/>
        </w:numPr>
        <w:ind w:left="2268" w:hanging="850"/>
        <w:rPr>
          <w:rFonts w:cs="Times New Roman"/>
          <w:sz w:val="22"/>
          <w:szCs w:val="22"/>
        </w:rPr>
      </w:pPr>
      <w:r w:rsidRPr="003736E3">
        <w:rPr>
          <w:rFonts w:cs="Times New Roman"/>
          <w:sz w:val="22"/>
          <w:szCs w:val="22"/>
        </w:rPr>
        <w:t>Błędy czasu pracy procesora oraz alarmy krytyczne powinny być prezentowane w kontekście kasetki histopatologicznej, która była częścią danego procesu.</w:t>
      </w:r>
    </w:p>
    <w:p w14:paraId="7C90FBC1" w14:textId="5C91F7F6" w:rsidR="005F6F94" w:rsidRPr="00A051F8" w:rsidRDefault="005F6F94" w:rsidP="003736E3">
      <w:pPr>
        <w:pStyle w:val="Akapitzlist"/>
        <w:numPr>
          <w:ilvl w:val="3"/>
          <w:numId w:val="21"/>
        </w:numPr>
        <w:ind w:left="2268" w:hanging="850"/>
        <w:rPr>
          <w:rFonts w:cs="Times New Roman"/>
          <w:sz w:val="22"/>
          <w:szCs w:val="22"/>
        </w:rPr>
      </w:pPr>
      <w:r w:rsidRPr="003736E3">
        <w:rPr>
          <w:rFonts w:cs="Times New Roman"/>
          <w:sz w:val="22"/>
          <w:szCs w:val="22"/>
        </w:rPr>
        <w:t xml:space="preserve">Możliwość automatycznego wysłania wiadomości SMS oraz wykonania głosowego połączenia telefonicznego na określone numery w przypadku </w:t>
      </w:r>
      <w:r w:rsidRPr="00A051F8">
        <w:rPr>
          <w:rFonts w:cs="Times New Roman"/>
          <w:sz w:val="22"/>
          <w:szCs w:val="22"/>
        </w:rPr>
        <w:t>wystąpienia alarmu krytycznego procesora odczytywanego z portu RS232 procesora oraz styków bezpotencjałowych. Kartę SIM do wykonywania opisanych połączeń zapewnia Zamawiający.</w:t>
      </w:r>
    </w:p>
    <w:p w14:paraId="79D87D55" w14:textId="750BDC6A" w:rsidR="00D81F6D" w:rsidRPr="00A051F8" w:rsidRDefault="00D81F6D" w:rsidP="005F6F94">
      <w:pPr>
        <w:pStyle w:val="Akapitzlist"/>
        <w:numPr>
          <w:ilvl w:val="2"/>
          <w:numId w:val="21"/>
        </w:numPr>
        <w:jc w:val="both"/>
        <w:rPr>
          <w:rFonts w:cs="Times New Roman"/>
          <w:sz w:val="22"/>
          <w:szCs w:val="22"/>
        </w:rPr>
      </w:pPr>
      <w:r w:rsidRPr="00A051F8">
        <w:rPr>
          <w:rFonts w:cs="Times New Roman"/>
          <w:sz w:val="22"/>
          <w:szCs w:val="22"/>
        </w:rPr>
        <w:t>Współpraca z pH-metr</w:t>
      </w:r>
      <w:r w:rsidR="00143163" w:rsidRPr="00A051F8">
        <w:rPr>
          <w:rFonts w:cs="Times New Roman"/>
          <w:sz w:val="22"/>
          <w:szCs w:val="22"/>
        </w:rPr>
        <w:t>e</w:t>
      </w:r>
      <w:r w:rsidRPr="00A051F8">
        <w:rPr>
          <w:rFonts w:cs="Times New Roman"/>
          <w:sz w:val="22"/>
          <w:szCs w:val="22"/>
        </w:rPr>
        <w:t>m</w:t>
      </w:r>
    </w:p>
    <w:p w14:paraId="09144DAD" w14:textId="77777777" w:rsidR="00143163" w:rsidRPr="00A051F8" w:rsidRDefault="00143163" w:rsidP="00143163">
      <w:pPr>
        <w:pStyle w:val="Akapitzlist"/>
        <w:numPr>
          <w:ilvl w:val="3"/>
          <w:numId w:val="21"/>
        </w:numPr>
        <w:ind w:left="2268" w:hanging="850"/>
        <w:rPr>
          <w:rFonts w:cs="Times New Roman"/>
          <w:sz w:val="22"/>
          <w:szCs w:val="22"/>
        </w:rPr>
      </w:pPr>
      <w:bookmarkStart w:id="31" w:name="_Ref177024841"/>
      <w:r w:rsidRPr="00A051F8">
        <w:rPr>
          <w:rFonts w:cs="Times New Roman"/>
          <w:sz w:val="22"/>
          <w:szCs w:val="22"/>
        </w:rPr>
        <w:t>Wykonawca w ramach wdrożenia systemu zintegruje pH-metr do pomiaru pH substancji utrwalającej (np. formaliny), będący przedmiotem niniejszego zamówienia (1 szt.)</w:t>
      </w:r>
    </w:p>
    <w:bookmarkEnd w:id="31"/>
    <w:p w14:paraId="091F3558" w14:textId="77777777" w:rsidR="00D81F6D" w:rsidRPr="003736E3" w:rsidRDefault="00D81F6D" w:rsidP="003736E3">
      <w:pPr>
        <w:pStyle w:val="Akapitzlist"/>
        <w:numPr>
          <w:ilvl w:val="3"/>
          <w:numId w:val="21"/>
        </w:numPr>
        <w:ind w:left="2268" w:hanging="850"/>
        <w:jc w:val="both"/>
        <w:rPr>
          <w:rFonts w:cs="Times New Roman"/>
          <w:sz w:val="22"/>
          <w:szCs w:val="22"/>
        </w:rPr>
      </w:pPr>
      <w:r w:rsidRPr="00A051F8">
        <w:rPr>
          <w:rFonts w:cs="Times New Roman"/>
          <w:sz w:val="22"/>
          <w:szCs w:val="22"/>
        </w:rPr>
        <w:t>Możliwość</w:t>
      </w:r>
      <w:r w:rsidRPr="003736E3">
        <w:rPr>
          <w:rFonts w:cs="Times New Roman"/>
          <w:sz w:val="22"/>
          <w:szCs w:val="22"/>
        </w:rPr>
        <w:t xml:space="preserve"> zdefiniowania częstotliwości losowania do pomiaru pH zdefiniowanych typów materiałów i substancji utrwalających, a także dopuszczalnego prawidłowego zakresu pomiarowego z dokładnością do 2 miejsc po przecinku.</w:t>
      </w:r>
    </w:p>
    <w:p w14:paraId="0D4E1EAE" w14:textId="77777777" w:rsidR="00D81F6D" w:rsidRPr="003736E3" w:rsidRDefault="00D81F6D" w:rsidP="003736E3">
      <w:pPr>
        <w:pStyle w:val="Akapitzlist"/>
        <w:numPr>
          <w:ilvl w:val="3"/>
          <w:numId w:val="21"/>
        </w:numPr>
        <w:ind w:left="2268" w:hanging="850"/>
        <w:jc w:val="both"/>
        <w:rPr>
          <w:rFonts w:cs="Times New Roman"/>
          <w:sz w:val="22"/>
          <w:szCs w:val="22"/>
        </w:rPr>
      </w:pPr>
      <w:bookmarkStart w:id="32" w:name="_Ref177024857"/>
      <w:r w:rsidRPr="003736E3">
        <w:rPr>
          <w:rFonts w:cs="Times New Roman"/>
          <w:sz w:val="22"/>
          <w:szCs w:val="22"/>
        </w:rPr>
        <w:t xml:space="preserve">System musi zapobiegać podjęcia dalszych czynności na materiale (np. </w:t>
      </w:r>
      <w:r w:rsidRPr="00A051F8">
        <w:rPr>
          <w:rFonts w:cs="Times New Roman"/>
          <w:sz w:val="22"/>
          <w:szCs w:val="22"/>
        </w:rPr>
        <w:t>wykrawania materiału) do momentu uzyskania pomiaru pH, o ile materiał</w:t>
      </w:r>
      <w:r w:rsidRPr="003736E3">
        <w:rPr>
          <w:rFonts w:cs="Times New Roman"/>
          <w:sz w:val="22"/>
          <w:szCs w:val="22"/>
        </w:rPr>
        <w:t xml:space="preserve"> został wylosowany przez system do pomiaru pH.</w:t>
      </w:r>
      <w:bookmarkEnd w:id="32"/>
    </w:p>
    <w:p w14:paraId="08FBB08D" w14:textId="77777777" w:rsidR="00D81F6D" w:rsidRPr="003736E3" w:rsidRDefault="00D81F6D" w:rsidP="003736E3">
      <w:pPr>
        <w:pStyle w:val="Akapitzlist"/>
        <w:numPr>
          <w:ilvl w:val="3"/>
          <w:numId w:val="21"/>
        </w:numPr>
        <w:ind w:left="2268" w:hanging="850"/>
        <w:jc w:val="both"/>
        <w:rPr>
          <w:rFonts w:cs="Times New Roman"/>
          <w:sz w:val="22"/>
          <w:szCs w:val="22"/>
        </w:rPr>
      </w:pPr>
      <w:bookmarkStart w:id="33" w:name="_Ref177024869"/>
      <w:r w:rsidRPr="003736E3">
        <w:rPr>
          <w:rFonts w:cs="Times New Roman"/>
          <w:sz w:val="22"/>
          <w:szCs w:val="22"/>
        </w:rPr>
        <w:t xml:space="preserve">Automatyczne pobieranie wyniku pomiaru z urządzenia z dokładnością do 2 miejsc po przecinku, w momencie wykonywania pomiaru i zapis jego wartości </w:t>
      </w:r>
      <w:r w:rsidRPr="003736E3">
        <w:rPr>
          <w:rFonts w:cs="Times New Roman"/>
          <w:sz w:val="22"/>
          <w:szCs w:val="22"/>
        </w:rPr>
        <w:lastRenderedPageBreak/>
        <w:t>w kontekście materiału przy użyciu dedykowanej funkcji stanowiskowej oraz w formatce ekranowej związanej z edycją materiału.</w:t>
      </w:r>
      <w:bookmarkEnd w:id="33"/>
    </w:p>
    <w:p w14:paraId="3AB0B6F3" w14:textId="77777777" w:rsidR="00D81F6D" w:rsidRPr="003736E3" w:rsidRDefault="00D81F6D" w:rsidP="003736E3">
      <w:pPr>
        <w:pStyle w:val="Akapitzlist"/>
        <w:numPr>
          <w:ilvl w:val="3"/>
          <w:numId w:val="21"/>
        </w:numPr>
        <w:ind w:left="2268" w:hanging="850"/>
        <w:jc w:val="both"/>
        <w:rPr>
          <w:rFonts w:cs="Times New Roman"/>
          <w:sz w:val="22"/>
          <w:szCs w:val="22"/>
        </w:rPr>
      </w:pPr>
      <w:r w:rsidRPr="003736E3">
        <w:rPr>
          <w:rFonts w:cs="Times New Roman"/>
          <w:sz w:val="22"/>
          <w:szCs w:val="22"/>
        </w:rPr>
        <w:t>Automatyczne dodanie zdarzenia kontroli jakości w przypadku, gdy zmierzona wartość pH wykracza poza zdefiniowany dla danego typu materiału prawidłowy zakres.</w:t>
      </w:r>
    </w:p>
    <w:p w14:paraId="2867606F" w14:textId="77777777" w:rsidR="00D81F6D" w:rsidRPr="003736E3" w:rsidRDefault="00D81F6D" w:rsidP="003736E3">
      <w:pPr>
        <w:pStyle w:val="Akapitzlist"/>
        <w:numPr>
          <w:ilvl w:val="3"/>
          <w:numId w:val="21"/>
        </w:numPr>
        <w:ind w:left="2268" w:hanging="850"/>
        <w:jc w:val="both"/>
        <w:rPr>
          <w:rFonts w:cs="Times New Roman"/>
          <w:sz w:val="22"/>
          <w:szCs w:val="22"/>
        </w:rPr>
      </w:pPr>
      <w:bookmarkStart w:id="34" w:name="_Ref177024880"/>
      <w:r w:rsidRPr="003736E3">
        <w:rPr>
          <w:rFonts w:cs="Times New Roman"/>
          <w:sz w:val="22"/>
          <w:szCs w:val="22"/>
        </w:rPr>
        <w:t>Automatyczne dodanie informacyjnego zdarzenia kontroli jakości w przypadku, gdy zmierzona wartość pH mieści się w zdefiniowanym dla danego typu materiału prawidłowym zakresie.</w:t>
      </w:r>
      <w:bookmarkEnd w:id="34"/>
    </w:p>
    <w:p w14:paraId="20EB3D85" w14:textId="77777777" w:rsidR="00D81F6D" w:rsidRPr="003736E3" w:rsidRDefault="00D81F6D" w:rsidP="002C4447">
      <w:pPr>
        <w:pStyle w:val="Akapitzlist"/>
        <w:numPr>
          <w:ilvl w:val="2"/>
          <w:numId w:val="21"/>
        </w:numPr>
        <w:jc w:val="both"/>
        <w:rPr>
          <w:rFonts w:cs="Times New Roman"/>
          <w:sz w:val="22"/>
          <w:szCs w:val="22"/>
        </w:rPr>
      </w:pPr>
      <w:r w:rsidRPr="003736E3">
        <w:rPr>
          <w:rFonts w:cs="Times New Roman"/>
          <w:sz w:val="22"/>
          <w:szCs w:val="22"/>
        </w:rPr>
        <w:t>Współpraca z systemem do makrofotografii i telekonferencji</w:t>
      </w:r>
    </w:p>
    <w:p w14:paraId="7BA3DDD2" w14:textId="77777777" w:rsidR="00D81F6D" w:rsidRPr="003736E3" w:rsidRDefault="00D81F6D" w:rsidP="003736E3">
      <w:pPr>
        <w:pStyle w:val="Akapitzlist"/>
        <w:numPr>
          <w:ilvl w:val="3"/>
          <w:numId w:val="21"/>
        </w:numPr>
        <w:ind w:left="2268" w:hanging="850"/>
        <w:jc w:val="both"/>
        <w:rPr>
          <w:rFonts w:cs="Times New Roman"/>
          <w:sz w:val="22"/>
          <w:szCs w:val="22"/>
        </w:rPr>
      </w:pPr>
      <w:r w:rsidRPr="003736E3">
        <w:rPr>
          <w:rFonts w:cs="Times New Roman"/>
          <w:sz w:val="22"/>
          <w:szCs w:val="22"/>
        </w:rPr>
        <w:t>System musi umożliwiać integrację z systemami do makrofotografii i telekonferencji podłączonymi do stanowiska komputerowego z uruchomionym systemem.</w:t>
      </w:r>
    </w:p>
    <w:p w14:paraId="5881BE91" w14:textId="77777777" w:rsidR="00D81F6D" w:rsidRPr="003736E3" w:rsidRDefault="00D81F6D" w:rsidP="003736E3">
      <w:pPr>
        <w:pStyle w:val="Akapitzlist"/>
        <w:numPr>
          <w:ilvl w:val="3"/>
          <w:numId w:val="21"/>
        </w:numPr>
        <w:ind w:left="2268" w:hanging="850"/>
        <w:jc w:val="both"/>
        <w:rPr>
          <w:rFonts w:cs="Times New Roman"/>
          <w:sz w:val="22"/>
          <w:szCs w:val="22"/>
        </w:rPr>
      </w:pPr>
      <w:r w:rsidRPr="003736E3">
        <w:rPr>
          <w:rFonts w:cs="Times New Roman"/>
          <w:sz w:val="22"/>
          <w:szCs w:val="22"/>
        </w:rPr>
        <w:t>Możliwość dołączenia zdjęcia obrazu makroskopowego pobranego w kontekście wykrawanego materiału z systemu dokumentacji makroskopowej.</w:t>
      </w:r>
    </w:p>
    <w:p w14:paraId="0478B57E" w14:textId="77777777" w:rsidR="00D81F6D" w:rsidRPr="003736E3" w:rsidRDefault="00D81F6D" w:rsidP="003736E3">
      <w:pPr>
        <w:pStyle w:val="Akapitzlist"/>
        <w:numPr>
          <w:ilvl w:val="3"/>
          <w:numId w:val="21"/>
        </w:numPr>
        <w:ind w:left="2268" w:hanging="850"/>
        <w:jc w:val="both"/>
        <w:rPr>
          <w:rFonts w:cs="Times New Roman"/>
          <w:sz w:val="22"/>
          <w:szCs w:val="22"/>
        </w:rPr>
      </w:pPr>
      <w:r w:rsidRPr="003736E3">
        <w:rPr>
          <w:rFonts w:cs="Times New Roman"/>
          <w:sz w:val="22"/>
          <w:szCs w:val="22"/>
        </w:rPr>
        <w:t>Możliwość dołączenia nagrań audio w kontekście wykrawanego materiału z systemu dokumentacji makroskopowej.</w:t>
      </w:r>
    </w:p>
    <w:p w14:paraId="25D75D12" w14:textId="77777777" w:rsidR="00D81F6D" w:rsidRPr="003736E3" w:rsidRDefault="00D81F6D" w:rsidP="002C4447">
      <w:pPr>
        <w:pStyle w:val="Akapitzlist"/>
        <w:numPr>
          <w:ilvl w:val="3"/>
          <w:numId w:val="21"/>
        </w:numPr>
        <w:jc w:val="both"/>
        <w:rPr>
          <w:rFonts w:cs="Times New Roman"/>
          <w:sz w:val="22"/>
          <w:szCs w:val="22"/>
        </w:rPr>
      </w:pPr>
      <w:r w:rsidRPr="003736E3">
        <w:rPr>
          <w:rFonts w:cs="Times New Roman"/>
          <w:sz w:val="22"/>
          <w:szCs w:val="22"/>
        </w:rPr>
        <w:t>Możliwość sterowania głowicą kamery z poziomu dedykowanej aplikacji, bez konieczności dotykania kamery.</w:t>
      </w:r>
    </w:p>
    <w:p w14:paraId="521A3B27" w14:textId="77777777" w:rsidR="00D81F6D" w:rsidRPr="003736E3" w:rsidRDefault="00D81F6D" w:rsidP="003736E3">
      <w:pPr>
        <w:pStyle w:val="Akapitzlist"/>
        <w:numPr>
          <w:ilvl w:val="3"/>
          <w:numId w:val="21"/>
        </w:numPr>
        <w:ind w:left="2268" w:hanging="850"/>
        <w:jc w:val="both"/>
        <w:rPr>
          <w:rFonts w:cs="Times New Roman"/>
          <w:sz w:val="22"/>
          <w:szCs w:val="22"/>
        </w:rPr>
      </w:pPr>
      <w:r w:rsidRPr="003736E3">
        <w:rPr>
          <w:rFonts w:cs="Times New Roman"/>
          <w:sz w:val="22"/>
          <w:szCs w:val="22"/>
        </w:rPr>
        <w:t>Możliwość pracy pełnoekranowej z wyświetlaniem aplikacji na drugim monitorze, pozwalające na równoległą pracę z systemem laboratoryjnym.</w:t>
      </w:r>
    </w:p>
    <w:p w14:paraId="535C292C" w14:textId="77777777" w:rsidR="00D81F6D" w:rsidRPr="003736E3" w:rsidRDefault="00D81F6D" w:rsidP="003736E3">
      <w:pPr>
        <w:pStyle w:val="Akapitzlist"/>
        <w:numPr>
          <w:ilvl w:val="3"/>
          <w:numId w:val="21"/>
        </w:numPr>
        <w:ind w:left="2268" w:hanging="850"/>
        <w:jc w:val="both"/>
        <w:rPr>
          <w:rFonts w:cs="Times New Roman"/>
          <w:sz w:val="22"/>
          <w:szCs w:val="22"/>
        </w:rPr>
      </w:pPr>
      <w:r w:rsidRPr="003736E3">
        <w:rPr>
          <w:rFonts w:cs="Times New Roman"/>
          <w:sz w:val="22"/>
          <w:szCs w:val="22"/>
        </w:rPr>
        <w:t>Możliwość utworzenia telekonferencji między stanowiskiem wykrawania materiału w dygestorium, a patomorfologami pracującymi zdalnie.</w:t>
      </w:r>
    </w:p>
    <w:p w14:paraId="11A46D4E" w14:textId="77777777" w:rsidR="00D81F6D" w:rsidRPr="003736E3" w:rsidRDefault="00D81F6D" w:rsidP="003736E3">
      <w:pPr>
        <w:pStyle w:val="Akapitzlist"/>
        <w:numPr>
          <w:ilvl w:val="3"/>
          <w:numId w:val="21"/>
        </w:numPr>
        <w:ind w:left="2268" w:hanging="850"/>
        <w:jc w:val="both"/>
        <w:rPr>
          <w:rFonts w:cs="Times New Roman"/>
          <w:sz w:val="22"/>
          <w:szCs w:val="22"/>
        </w:rPr>
      </w:pPr>
      <w:r w:rsidRPr="003736E3">
        <w:rPr>
          <w:rFonts w:cs="Times New Roman"/>
          <w:sz w:val="22"/>
          <w:szCs w:val="22"/>
        </w:rPr>
        <w:t>System musi umożliwiać stworzenie dodatkowych pokojów konferencyjnych.</w:t>
      </w:r>
    </w:p>
    <w:p w14:paraId="6C020786" w14:textId="77777777" w:rsidR="00D81F6D" w:rsidRPr="003736E3" w:rsidRDefault="00D81F6D" w:rsidP="003736E3">
      <w:pPr>
        <w:pStyle w:val="Akapitzlist"/>
        <w:numPr>
          <w:ilvl w:val="3"/>
          <w:numId w:val="21"/>
        </w:numPr>
        <w:ind w:left="2268" w:hanging="850"/>
        <w:jc w:val="both"/>
        <w:rPr>
          <w:rFonts w:cs="Times New Roman"/>
          <w:sz w:val="22"/>
          <w:szCs w:val="22"/>
        </w:rPr>
      </w:pPr>
      <w:r w:rsidRPr="003736E3">
        <w:rPr>
          <w:rFonts w:cs="Times New Roman"/>
          <w:sz w:val="22"/>
          <w:szCs w:val="22"/>
        </w:rPr>
        <w:t>Możliwość dostępu do pokoju konferencyjnego z poziomu menu głównego systemu.</w:t>
      </w:r>
    </w:p>
    <w:p w14:paraId="24E796BE" w14:textId="77777777" w:rsidR="00D81F6D" w:rsidRPr="003736E3" w:rsidRDefault="00D81F6D" w:rsidP="002C4447">
      <w:pPr>
        <w:pStyle w:val="Akapitzlist"/>
        <w:numPr>
          <w:ilvl w:val="3"/>
          <w:numId w:val="21"/>
        </w:numPr>
        <w:jc w:val="both"/>
        <w:rPr>
          <w:rFonts w:cs="Times New Roman"/>
          <w:sz w:val="22"/>
          <w:szCs w:val="22"/>
        </w:rPr>
      </w:pPr>
      <w:r w:rsidRPr="003736E3">
        <w:rPr>
          <w:rFonts w:cs="Times New Roman"/>
          <w:sz w:val="22"/>
          <w:szCs w:val="22"/>
        </w:rPr>
        <w:t>Wykonawca w ramach wdrożenia systemu zintegruje stację do makrofotografii i telekonferencji będącą przedmiotem niniejszego zamówienia (1 szt.) o następujących parametrach:</w:t>
      </w:r>
    </w:p>
    <w:p w14:paraId="638EC2A0" w14:textId="07CE5CF8"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Wykonywanie zdjęć w jakości min. 3,5 Mpix.</w:t>
      </w:r>
    </w:p>
    <w:p w14:paraId="76CD5887"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Nagrywanie audio.</w:t>
      </w:r>
    </w:p>
    <w:p w14:paraId="3ECA1C2B" w14:textId="12D1581C"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Możliwość pobrania w trakcie jednej sesji wielu ujęć tego samego materiału, bez konieczności kilkukrotnego wywoływania funkcji kamery.</w:t>
      </w:r>
    </w:p>
    <w:p w14:paraId="6AA77177" w14:textId="042DDEA0"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Ruchoma głowica kamery zapewniająca zoom optyczny min. x20 oraz zmianę obserwowanego obszaru z poziomu dedykowanej aplikacji, bez konieczności dotykania kamery.</w:t>
      </w:r>
    </w:p>
    <w:p w14:paraId="34B8C5E3"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Automatyczne ustawienie ostrości.</w:t>
      </w:r>
    </w:p>
    <w:p w14:paraId="2F8C5F45"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Możliwość sterowania przybliżeniem kamery i wykonywania zdjęć za pomocą opcjonalnych przycisków nożnych.</w:t>
      </w:r>
    </w:p>
    <w:p w14:paraId="372FB0AF" w14:textId="3F83E198"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Praca pełnoekranowa z możliwością domyślnego wyświetlania aplikacji na drugim monitorze, nie przeszkadzając w równoległej pracy z oferow</w:t>
      </w:r>
      <w:r w:rsidR="00C520EC" w:rsidRPr="003736E3">
        <w:rPr>
          <w:rFonts w:cs="Times New Roman"/>
          <w:sz w:val="22"/>
          <w:szCs w:val="22"/>
        </w:rPr>
        <w:t>a</w:t>
      </w:r>
      <w:r w:rsidRPr="003736E3">
        <w:rPr>
          <w:rFonts w:cs="Times New Roman"/>
          <w:sz w:val="22"/>
          <w:szCs w:val="22"/>
        </w:rPr>
        <w:t>nym systemem laboratoryjnym.</w:t>
      </w:r>
    </w:p>
    <w:p w14:paraId="3B9A0284"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lastRenderedPageBreak/>
        <w:t>Możliwość zestawienia telekonferencji pomiędzy stanowiskiem wykrawania materiału, a zdalnymi patomorfologami.</w:t>
      </w:r>
    </w:p>
    <w:p w14:paraId="1E5F4CBC"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ab/>
        <w:t>Możliwość stworzenia dodatkowych pokojów konferencyjnych, w których diagnozujący mogą dyskutować nad swoimi przypadkami w czasie rzeczywistym.</w:t>
      </w:r>
    </w:p>
    <w:p w14:paraId="490F866A"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Obsługa transmisji zarówno dźwięku jak i obrazu w adaptacyjnej jakości, zależnej od jakości połączenia sieciowego.</w:t>
      </w:r>
    </w:p>
    <w:p w14:paraId="73A45A3C" w14:textId="77777777" w:rsidR="00D81F6D" w:rsidRPr="003736E3" w:rsidRDefault="00D81F6D" w:rsidP="003736E3">
      <w:pPr>
        <w:pStyle w:val="Akapitzlist"/>
        <w:numPr>
          <w:ilvl w:val="4"/>
          <w:numId w:val="21"/>
        </w:numPr>
        <w:ind w:left="2977" w:hanging="992"/>
        <w:jc w:val="both"/>
        <w:rPr>
          <w:rFonts w:cs="Times New Roman"/>
          <w:sz w:val="22"/>
          <w:szCs w:val="22"/>
        </w:rPr>
      </w:pPr>
      <w:r w:rsidRPr="003736E3">
        <w:rPr>
          <w:rFonts w:cs="Times New Roman"/>
          <w:sz w:val="22"/>
          <w:szCs w:val="22"/>
        </w:rPr>
        <w:tab/>
        <w:t>Dostęp do pokoju konferencyjnego jednym kliknięciem z poziomu głównego menu systemu.</w:t>
      </w:r>
    </w:p>
    <w:p w14:paraId="59647B8B" w14:textId="700534A2" w:rsidR="00C520EC" w:rsidRPr="003736E3" w:rsidRDefault="00C520EC" w:rsidP="00C520EC">
      <w:pPr>
        <w:pStyle w:val="Akapitzlist"/>
        <w:numPr>
          <w:ilvl w:val="3"/>
          <w:numId w:val="21"/>
        </w:numPr>
        <w:jc w:val="both"/>
        <w:rPr>
          <w:rFonts w:cs="Times New Roman"/>
          <w:sz w:val="22"/>
          <w:szCs w:val="22"/>
        </w:rPr>
      </w:pPr>
      <w:r w:rsidRPr="003736E3">
        <w:rPr>
          <w:rFonts w:cs="Times New Roman"/>
          <w:sz w:val="22"/>
          <w:szCs w:val="22"/>
        </w:rPr>
        <w:t>Wykonawca w ramach wdrożenia systemu zamontuje stację do makrofotografii w miejscu wskazanym przez Zamawiającego (prawdopodobnie w górnej części dygestorium na stanowisku biopsyjnym przy opracowaniu materiałów pooperacyjnych)</w:t>
      </w:r>
    </w:p>
    <w:p w14:paraId="470B918B" w14:textId="4783BFC8" w:rsidR="0065710E" w:rsidRPr="003736E3" w:rsidRDefault="0065710E" w:rsidP="003736E3">
      <w:pPr>
        <w:pStyle w:val="Nagwek2"/>
        <w:numPr>
          <w:ilvl w:val="1"/>
          <w:numId w:val="21"/>
        </w:numPr>
        <w:rPr>
          <w:color w:val="auto"/>
        </w:rPr>
      </w:pPr>
      <w:bookmarkStart w:id="35" w:name="_Toc227859929"/>
      <w:r w:rsidRPr="003736E3">
        <w:rPr>
          <w:color w:val="auto"/>
        </w:rPr>
        <w:t>Obsługa magazynu</w:t>
      </w:r>
      <w:bookmarkEnd w:id="35"/>
    </w:p>
    <w:p w14:paraId="093C91A2" w14:textId="4D84EB9A" w:rsidR="0065710E" w:rsidRPr="003736E3" w:rsidRDefault="0065710E" w:rsidP="003736E3">
      <w:pPr>
        <w:pStyle w:val="Akapitzlist"/>
        <w:numPr>
          <w:ilvl w:val="2"/>
          <w:numId w:val="21"/>
        </w:numPr>
        <w:ind w:hanging="585"/>
      </w:pPr>
      <w:r w:rsidRPr="003736E3">
        <w:t>Definiowanie magazynów i przyznawanie uprawnień do nich poszczególnym użytkownikom.</w:t>
      </w:r>
    </w:p>
    <w:p w14:paraId="73ABB1E4" w14:textId="77777777" w:rsidR="0065710E" w:rsidRPr="003736E3" w:rsidRDefault="0065710E" w:rsidP="0065710E">
      <w:pPr>
        <w:pStyle w:val="Akapitzlist"/>
        <w:numPr>
          <w:ilvl w:val="2"/>
          <w:numId w:val="21"/>
        </w:numPr>
      </w:pPr>
      <w:r w:rsidRPr="003736E3">
        <w:t>Definiowanie nazwy pozycji magazynowej wraz z określeniem, czy posiada ona okres trwałości oraz stanów magazynowych: ostrzegawczego i krytycznego.</w:t>
      </w:r>
    </w:p>
    <w:p w14:paraId="1CD477F3" w14:textId="77777777" w:rsidR="0065710E" w:rsidRPr="003736E3" w:rsidRDefault="0065710E" w:rsidP="0065710E">
      <w:pPr>
        <w:pStyle w:val="Akapitzlist"/>
        <w:numPr>
          <w:ilvl w:val="2"/>
          <w:numId w:val="21"/>
        </w:numPr>
      </w:pPr>
      <w:r w:rsidRPr="003736E3">
        <w:t>Możliwość przyjmowania pozycji magazynowej wraz z numerem serii, terminem ważności i wydrukiem unikatowej nalepki z kodem kreskowym i indywidualnym numerem.</w:t>
      </w:r>
    </w:p>
    <w:p w14:paraId="1E0A60D9" w14:textId="77777777" w:rsidR="0065710E" w:rsidRPr="003736E3" w:rsidRDefault="0065710E" w:rsidP="0065710E">
      <w:pPr>
        <w:pStyle w:val="Akapitzlist"/>
        <w:numPr>
          <w:ilvl w:val="2"/>
          <w:numId w:val="21"/>
        </w:numPr>
      </w:pPr>
      <w:r w:rsidRPr="003736E3">
        <w:t>Możliwość wydawania pozycji magazynowej do rozchodu z zabezpieczeniem przed wydaniem sztuki o dłuższym terminie ważności, jeżeli w magazynie istnieją sztuki z krótszym terminem ważności. Dodawanie pozycji do rozchodu na podstawie kodu lub numeru z nalepki.</w:t>
      </w:r>
    </w:p>
    <w:p w14:paraId="0F3227D2" w14:textId="77777777" w:rsidR="0065710E" w:rsidRPr="003736E3" w:rsidRDefault="0065710E" w:rsidP="0065710E">
      <w:pPr>
        <w:pStyle w:val="Akapitzlist"/>
        <w:numPr>
          <w:ilvl w:val="2"/>
          <w:numId w:val="21"/>
        </w:numPr>
      </w:pPr>
      <w:r w:rsidRPr="003736E3">
        <w:t xml:space="preserve">Możliwość zdefiniowania i wydruku raport stanu magazynowego dla danego (zdefiniowanego) magazynu wraz z flagowaniem stanów ostrzegawczych i krytycznych. </w:t>
      </w:r>
    </w:p>
    <w:p w14:paraId="122E659B" w14:textId="77777777" w:rsidR="0065710E" w:rsidRPr="003736E3" w:rsidRDefault="0065710E" w:rsidP="0065710E">
      <w:pPr>
        <w:pStyle w:val="Akapitzlist"/>
        <w:numPr>
          <w:ilvl w:val="2"/>
          <w:numId w:val="21"/>
        </w:numPr>
      </w:pPr>
      <w:r w:rsidRPr="003736E3">
        <w:t>Możliwość zdefiniowania globalnych stanów ostrzegawczych i krytycznych (dla sumarycznej ilości towaru we wszystkich magazynach).</w:t>
      </w:r>
    </w:p>
    <w:p w14:paraId="18FC9545" w14:textId="77777777" w:rsidR="0065710E" w:rsidRPr="003736E3" w:rsidRDefault="0065710E" w:rsidP="0065710E">
      <w:pPr>
        <w:pStyle w:val="Akapitzlist"/>
        <w:numPr>
          <w:ilvl w:val="2"/>
          <w:numId w:val="21"/>
        </w:numPr>
      </w:pPr>
      <w:r w:rsidRPr="003736E3">
        <w:t>Możliwość wygenerowania raportu pozycji przeterminowanych i pozycji, których termin ważności skończy się w przeciągu X dni.</w:t>
      </w:r>
    </w:p>
    <w:p w14:paraId="2CF7471E" w14:textId="77777777" w:rsidR="0065710E" w:rsidRDefault="0065710E" w:rsidP="0065710E">
      <w:pPr>
        <w:pStyle w:val="Akapitzlist"/>
        <w:numPr>
          <w:ilvl w:val="2"/>
          <w:numId w:val="21"/>
        </w:numPr>
      </w:pPr>
      <w:r w:rsidRPr="003736E3">
        <w:t>Możliwość wygenerowania raportu zużycia liczby pozycji magazynowych za zdefiniowany okres czasu.</w:t>
      </w:r>
    </w:p>
    <w:p w14:paraId="0777F2D0" w14:textId="3436399C" w:rsidR="003736E3" w:rsidRPr="003736E3" w:rsidRDefault="003736E3" w:rsidP="0065710E">
      <w:pPr>
        <w:pStyle w:val="Akapitzlist"/>
        <w:numPr>
          <w:ilvl w:val="2"/>
          <w:numId w:val="21"/>
        </w:numPr>
      </w:pPr>
      <w:r w:rsidRPr="003736E3">
        <w:t>Automatyczny rozchód odczynników na magazynie po zabarwieniu preparatu na zintegrowanym automacie do barwienia immunohistochemicznego i histochemicznego</w:t>
      </w:r>
      <w:r>
        <w:t>.</w:t>
      </w:r>
    </w:p>
    <w:p w14:paraId="7AA5290C" w14:textId="3DFA0D43" w:rsidR="00D81F6D" w:rsidRPr="00C520EC" w:rsidRDefault="002C4447" w:rsidP="002C4447">
      <w:pPr>
        <w:pStyle w:val="Nagwek1"/>
        <w:numPr>
          <w:ilvl w:val="0"/>
          <w:numId w:val="21"/>
        </w:numPr>
        <w:rPr>
          <w:color w:val="auto"/>
        </w:rPr>
      </w:pPr>
      <w:bookmarkStart w:id="36" w:name="_Toc227859930"/>
      <w:r w:rsidRPr="00C520EC">
        <w:rPr>
          <w:color w:val="auto"/>
        </w:rPr>
        <w:lastRenderedPageBreak/>
        <w:t>Moduł prosektorium</w:t>
      </w:r>
      <w:bookmarkEnd w:id="36"/>
    </w:p>
    <w:p w14:paraId="2D24B430" w14:textId="77777777" w:rsidR="00D81F6D" w:rsidRPr="00C520EC" w:rsidRDefault="00D81F6D" w:rsidP="002C4447">
      <w:pPr>
        <w:pStyle w:val="Nagwek2"/>
        <w:numPr>
          <w:ilvl w:val="1"/>
          <w:numId w:val="23"/>
        </w:numPr>
        <w:rPr>
          <w:color w:val="auto"/>
        </w:rPr>
      </w:pPr>
      <w:bookmarkStart w:id="37" w:name="_Toc227859931"/>
      <w:r w:rsidRPr="00C520EC">
        <w:rPr>
          <w:color w:val="auto"/>
        </w:rPr>
        <w:t>Lista zleceń przechowania zwłok</w:t>
      </w:r>
      <w:bookmarkEnd w:id="37"/>
    </w:p>
    <w:p w14:paraId="74214E9B" w14:textId="77777777" w:rsidR="00D81F6D" w:rsidRPr="00C520EC" w:rsidRDefault="00D81F6D" w:rsidP="00D81F6D">
      <w:pPr>
        <w:jc w:val="both"/>
      </w:pPr>
    </w:p>
    <w:p w14:paraId="3CD180DA" w14:textId="77777777" w:rsidR="00D81F6D" w:rsidRPr="00C520EC" w:rsidRDefault="00D81F6D" w:rsidP="002C4447">
      <w:pPr>
        <w:pStyle w:val="Akapitzlist"/>
        <w:numPr>
          <w:ilvl w:val="2"/>
          <w:numId w:val="23"/>
        </w:numPr>
        <w:jc w:val="both"/>
        <w:rPr>
          <w:rFonts w:cs="Times New Roman"/>
        </w:rPr>
      </w:pPr>
      <w:r w:rsidRPr="00C520EC">
        <w:rPr>
          <w:rFonts w:cs="Times New Roman"/>
        </w:rPr>
        <w:t xml:space="preserve">Przyjmowanie zleceń  przechowania zwłok poprzez integrację HL7 oraz możliwość ręcznego zakładania zleceń. </w:t>
      </w:r>
    </w:p>
    <w:p w14:paraId="4C48FE71" w14:textId="77777777" w:rsidR="00D81F6D" w:rsidRPr="00C520EC" w:rsidRDefault="00D81F6D" w:rsidP="002C4447">
      <w:pPr>
        <w:pStyle w:val="Akapitzlist"/>
        <w:numPr>
          <w:ilvl w:val="2"/>
          <w:numId w:val="23"/>
        </w:numPr>
        <w:jc w:val="both"/>
        <w:rPr>
          <w:rFonts w:cs="Times New Roman"/>
        </w:rPr>
      </w:pPr>
      <w:r w:rsidRPr="00C520EC">
        <w:rPr>
          <w:rFonts w:cs="Times New Roman"/>
        </w:rPr>
        <w:t xml:space="preserve">Możliwość filtrowania listy zleceń wg kryteriów zlecającego i oddziału, jednostki kierującej, jednostki wykonującej, danych pacjenta, daty zlecenia od-do, daty zgonu od-do, statusu zlecenia. </w:t>
      </w:r>
    </w:p>
    <w:p w14:paraId="27560753" w14:textId="77777777" w:rsidR="00D81F6D" w:rsidRPr="00C520EC" w:rsidRDefault="00D81F6D" w:rsidP="002C4447">
      <w:pPr>
        <w:pStyle w:val="Akapitzlist"/>
        <w:numPr>
          <w:ilvl w:val="2"/>
          <w:numId w:val="23"/>
        </w:numPr>
        <w:jc w:val="both"/>
        <w:rPr>
          <w:rFonts w:cs="Times New Roman"/>
        </w:rPr>
      </w:pPr>
      <w:r w:rsidRPr="00C520EC">
        <w:rPr>
          <w:rFonts w:cs="Times New Roman"/>
        </w:rPr>
        <w:t xml:space="preserve">Sortowanie listy wg daty zlecenia lub daty zgonu. </w:t>
      </w:r>
    </w:p>
    <w:p w14:paraId="2A63BF90" w14:textId="77777777" w:rsidR="00D81F6D" w:rsidRPr="00C520EC" w:rsidRDefault="00D81F6D" w:rsidP="002C4447">
      <w:pPr>
        <w:pStyle w:val="Akapitzlist"/>
        <w:numPr>
          <w:ilvl w:val="2"/>
          <w:numId w:val="23"/>
        </w:numPr>
        <w:jc w:val="both"/>
        <w:rPr>
          <w:rFonts w:cs="Times New Roman"/>
        </w:rPr>
      </w:pPr>
      <w:r w:rsidRPr="00C520EC">
        <w:rPr>
          <w:rFonts w:cs="Times New Roman"/>
        </w:rPr>
        <w:t>Możliwość podjęcia zlecenia w celu zarejestrowania przyjęcia zmarłego na stan prosektorium z zachowaniem wszystkich przesłanych danych.</w:t>
      </w:r>
    </w:p>
    <w:p w14:paraId="4FB8CAEF" w14:textId="77777777" w:rsidR="00D81F6D" w:rsidRPr="003736E3" w:rsidRDefault="00D81F6D" w:rsidP="002C4447">
      <w:pPr>
        <w:pStyle w:val="Akapitzlist"/>
        <w:numPr>
          <w:ilvl w:val="2"/>
          <w:numId w:val="23"/>
        </w:numPr>
        <w:jc w:val="both"/>
        <w:rPr>
          <w:rFonts w:cs="Times New Roman"/>
        </w:rPr>
      </w:pPr>
      <w:r w:rsidRPr="00C520EC">
        <w:rPr>
          <w:rFonts w:cs="Times New Roman"/>
        </w:rPr>
        <w:t xml:space="preserve">Możliwość korekty danych pacjenta otrzymanych w ramach zlecenia elektronicznego </w:t>
      </w:r>
      <w:r w:rsidRPr="003736E3">
        <w:rPr>
          <w:rFonts w:cs="Times New Roman"/>
        </w:rPr>
        <w:t>ze zintegrowanego systemu tylko przez uprawnionego użytkownika.</w:t>
      </w:r>
    </w:p>
    <w:p w14:paraId="7F4E0192" w14:textId="77777777" w:rsidR="00D81F6D" w:rsidRPr="003736E3" w:rsidRDefault="00D81F6D" w:rsidP="002C4447">
      <w:pPr>
        <w:pStyle w:val="Akapitzlist"/>
        <w:numPr>
          <w:ilvl w:val="2"/>
          <w:numId w:val="23"/>
        </w:numPr>
        <w:jc w:val="both"/>
        <w:rPr>
          <w:rFonts w:cs="Times New Roman"/>
        </w:rPr>
      </w:pPr>
      <w:r w:rsidRPr="003736E3">
        <w:rPr>
          <w:rFonts w:cs="Times New Roman"/>
        </w:rPr>
        <w:t>Możliwość odrzucenia zlecenia wraz z podaniem powodu.</w:t>
      </w:r>
    </w:p>
    <w:p w14:paraId="6E9F3A91" w14:textId="5B6FD71D" w:rsidR="00D81F6D" w:rsidRPr="003736E3" w:rsidRDefault="00D81F6D" w:rsidP="003736E3">
      <w:pPr>
        <w:pStyle w:val="Akapitzlist"/>
        <w:ind w:left="1719"/>
        <w:jc w:val="both"/>
        <w:rPr>
          <w:rFonts w:cs="Times New Roman"/>
          <w:strike/>
        </w:rPr>
      </w:pPr>
    </w:p>
    <w:p w14:paraId="6D96C8AE" w14:textId="77777777" w:rsidR="00D81F6D" w:rsidRPr="003736E3" w:rsidRDefault="00D81F6D" w:rsidP="002C4447">
      <w:pPr>
        <w:pStyle w:val="Nagwek2"/>
        <w:numPr>
          <w:ilvl w:val="1"/>
          <w:numId w:val="23"/>
        </w:numPr>
        <w:rPr>
          <w:color w:val="auto"/>
        </w:rPr>
      </w:pPr>
      <w:bookmarkStart w:id="38" w:name="_Toc227859932"/>
      <w:r w:rsidRPr="003736E3">
        <w:rPr>
          <w:color w:val="auto"/>
        </w:rPr>
        <w:t>Rejestr przyjęć zmarłych</w:t>
      </w:r>
      <w:bookmarkEnd w:id="38"/>
    </w:p>
    <w:p w14:paraId="4C9DACBA" w14:textId="77777777" w:rsidR="00D81F6D" w:rsidRPr="003736E3" w:rsidRDefault="00D81F6D" w:rsidP="00D81F6D">
      <w:pPr>
        <w:jc w:val="both"/>
      </w:pPr>
    </w:p>
    <w:p w14:paraId="57F83C9A" w14:textId="6C9C553D" w:rsidR="00D81F6D" w:rsidRPr="003736E3" w:rsidRDefault="00FE1E76" w:rsidP="002C4447">
      <w:pPr>
        <w:pStyle w:val="Akapitzlist"/>
        <w:numPr>
          <w:ilvl w:val="2"/>
          <w:numId w:val="23"/>
        </w:numPr>
        <w:jc w:val="both"/>
      </w:pPr>
      <w:r w:rsidRPr="003736E3">
        <w:t>Moż</w:t>
      </w:r>
      <w:r w:rsidR="00202E44" w:rsidRPr="003736E3">
        <w:t xml:space="preserve">liwość </w:t>
      </w:r>
      <w:r w:rsidR="00D81F6D" w:rsidRPr="003736E3">
        <w:t>wprowadzeni</w:t>
      </w:r>
      <w:r w:rsidR="00202E44" w:rsidRPr="003736E3">
        <w:t>a</w:t>
      </w:r>
      <w:r w:rsidR="00D81F6D" w:rsidRPr="003736E3">
        <w:t xml:space="preserve"> do systemu danych zmarłego przyjmowanego na stan prosektorium.</w:t>
      </w:r>
    </w:p>
    <w:p w14:paraId="6939C266" w14:textId="7B1BD852" w:rsidR="00D81F6D" w:rsidRPr="003736E3" w:rsidRDefault="00D81F6D" w:rsidP="003736E3">
      <w:pPr>
        <w:pStyle w:val="Akapitzlist"/>
        <w:numPr>
          <w:ilvl w:val="3"/>
          <w:numId w:val="23"/>
        </w:numPr>
        <w:ind w:left="2268" w:hanging="850"/>
        <w:jc w:val="both"/>
      </w:pPr>
      <w:r w:rsidRPr="003736E3">
        <w:rPr>
          <w:rFonts w:cs="Times New Roman"/>
        </w:rPr>
        <w:t xml:space="preserve"> Zakres </w:t>
      </w:r>
      <w:r w:rsidR="00535F96" w:rsidRPr="003736E3">
        <w:rPr>
          <w:rFonts w:cs="Times New Roman"/>
        </w:rPr>
        <w:t xml:space="preserve">(minimalny) </w:t>
      </w:r>
      <w:r w:rsidRPr="003736E3">
        <w:rPr>
          <w:rFonts w:cs="Times New Roman"/>
        </w:rPr>
        <w:t>przechowywanych danych:</w:t>
      </w:r>
    </w:p>
    <w:p w14:paraId="67E3B6D1" w14:textId="77777777" w:rsidR="00D81F6D" w:rsidRPr="003736E3" w:rsidRDefault="00D81F6D" w:rsidP="00113E9B">
      <w:pPr>
        <w:pStyle w:val="Akapitzlist"/>
        <w:numPr>
          <w:ilvl w:val="4"/>
          <w:numId w:val="23"/>
        </w:numPr>
        <w:ind w:left="2552"/>
        <w:jc w:val="both"/>
      </w:pPr>
      <w:r w:rsidRPr="003736E3">
        <w:rPr>
          <w:rFonts w:cs="Times New Roman"/>
        </w:rPr>
        <w:t>zlecający przechowanie zwłok</w:t>
      </w:r>
    </w:p>
    <w:p w14:paraId="25E9621E" w14:textId="154882D2" w:rsidR="00D81F6D" w:rsidRPr="003736E3" w:rsidRDefault="00D81F6D" w:rsidP="00113E9B">
      <w:pPr>
        <w:pStyle w:val="Akapitzlist"/>
        <w:numPr>
          <w:ilvl w:val="4"/>
          <w:numId w:val="23"/>
        </w:numPr>
        <w:ind w:left="2552"/>
        <w:jc w:val="both"/>
      </w:pPr>
      <w:r w:rsidRPr="003736E3">
        <w:rPr>
          <w:rFonts w:cs="Times New Roman"/>
        </w:rPr>
        <w:t>dane osobowe pacjenta: imię, nazwisko</w:t>
      </w:r>
      <w:r w:rsidRPr="003736E3">
        <w:rPr>
          <w:rFonts w:cs="Times New Roman"/>
          <w:strike/>
        </w:rPr>
        <w:t>,</w:t>
      </w:r>
      <w:r w:rsidRPr="003736E3">
        <w:rPr>
          <w:rFonts w:cs="Times New Roman"/>
        </w:rPr>
        <w:t xml:space="preserve"> PESEL, płeć, wiek, data urodzenia, ID zewnętrzny pacjenta, numer historii choroby</w:t>
      </w:r>
    </w:p>
    <w:p w14:paraId="0565EBD9" w14:textId="77777777" w:rsidR="00D81F6D" w:rsidRPr="003736E3" w:rsidRDefault="00D81F6D" w:rsidP="00113E9B">
      <w:pPr>
        <w:pStyle w:val="Akapitzlist"/>
        <w:numPr>
          <w:ilvl w:val="4"/>
          <w:numId w:val="23"/>
        </w:numPr>
        <w:ind w:left="2552"/>
        <w:jc w:val="both"/>
      </w:pPr>
      <w:r w:rsidRPr="003736E3">
        <w:rPr>
          <w:rFonts w:cs="Times New Roman"/>
        </w:rPr>
        <w:t>data i godzina zgonu</w:t>
      </w:r>
    </w:p>
    <w:p w14:paraId="5528CEA3" w14:textId="77777777" w:rsidR="00D81F6D" w:rsidRPr="003736E3" w:rsidRDefault="00D81F6D" w:rsidP="00113E9B">
      <w:pPr>
        <w:pStyle w:val="Akapitzlist"/>
        <w:numPr>
          <w:ilvl w:val="4"/>
          <w:numId w:val="23"/>
        </w:numPr>
        <w:ind w:left="2552"/>
        <w:jc w:val="both"/>
      </w:pPr>
      <w:r w:rsidRPr="003736E3">
        <w:rPr>
          <w:rFonts w:cs="Times New Roman"/>
        </w:rPr>
        <w:t>data przyjęcia zwłok do chłodni</w:t>
      </w:r>
    </w:p>
    <w:p w14:paraId="198C200E" w14:textId="77777777" w:rsidR="00D81F6D" w:rsidRPr="003736E3" w:rsidRDefault="00D81F6D" w:rsidP="00113E9B">
      <w:pPr>
        <w:pStyle w:val="Akapitzlist"/>
        <w:numPr>
          <w:ilvl w:val="4"/>
          <w:numId w:val="23"/>
        </w:numPr>
        <w:ind w:left="2552"/>
        <w:jc w:val="both"/>
      </w:pPr>
      <w:r w:rsidRPr="003736E3">
        <w:rPr>
          <w:rFonts w:cs="Times New Roman"/>
        </w:rPr>
        <w:t>data wykonania sekcji</w:t>
      </w:r>
    </w:p>
    <w:p w14:paraId="2FB68597" w14:textId="77777777" w:rsidR="00D81F6D" w:rsidRPr="003736E3" w:rsidRDefault="00D81F6D" w:rsidP="00113E9B">
      <w:pPr>
        <w:pStyle w:val="Akapitzlist"/>
        <w:numPr>
          <w:ilvl w:val="4"/>
          <w:numId w:val="23"/>
        </w:numPr>
        <w:ind w:left="2552"/>
        <w:jc w:val="both"/>
      </w:pPr>
      <w:r w:rsidRPr="003736E3">
        <w:rPr>
          <w:rFonts w:cs="Times New Roman"/>
        </w:rPr>
        <w:t>czy zwłoki przyjęto poza godzinami pracy prosektorium</w:t>
      </w:r>
    </w:p>
    <w:p w14:paraId="082FB6CB" w14:textId="77777777" w:rsidR="00D81F6D" w:rsidRPr="003736E3" w:rsidRDefault="00D81F6D" w:rsidP="00113E9B">
      <w:pPr>
        <w:pStyle w:val="Akapitzlist"/>
        <w:numPr>
          <w:ilvl w:val="4"/>
          <w:numId w:val="23"/>
        </w:numPr>
        <w:ind w:left="2552"/>
        <w:jc w:val="both"/>
      </w:pPr>
      <w:r w:rsidRPr="003736E3">
        <w:rPr>
          <w:rFonts w:cs="Times New Roman"/>
        </w:rPr>
        <w:t>dane osoby przyjmującej zwłoki</w:t>
      </w:r>
    </w:p>
    <w:p w14:paraId="50438111" w14:textId="77777777" w:rsidR="00D81F6D" w:rsidRPr="003736E3" w:rsidRDefault="00D81F6D" w:rsidP="00113E9B">
      <w:pPr>
        <w:pStyle w:val="Akapitzlist"/>
        <w:numPr>
          <w:ilvl w:val="2"/>
          <w:numId w:val="23"/>
        </w:numPr>
        <w:jc w:val="both"/>
      </w:pPr>
      <w:r w:rsidRPr="003736E3">
        <w:t>Lista robocza przyjęć zmarłych:</w:t>
      </w:r>
    </w:p>
    <w:p w14:paraId="48BB55E6" w14:textId="77777777" w:rsidR="00D81F6D" w:rsidRPr="003736E3" w:rsidRDefault="00D81F6D" w:rsidP="003736E3">
      <w:pPr>
        <w:pStyle w:val="Akapitzlist"/>
        <w:numPr>
          <w:ilvl w:val="3"/>
          <w:numId w:val="23"/>
        </w:numPr>
        <w:tabs>
          <w:tab w:val="left" w:pos="2410"/>
        </w:tabs>
        <w:ind w:left="2268" w:hanging="850"/>
        <w:jc w:val="both"/>
      </w:pPr>
      <w:r w:rsidRPr="003736E3">
        <w:rPr>
          <w:rFonts w:cs="Times New Roman"/>
        </w:rPr>
        <w:t xml:space="preserve"> Prezentacja listy przyjętych zmarłych wraz z podstawowymi informacjami dotyczącymi przyjęcia.</w:t>
      </w:r>
    </w:p>
    <w:p w14:paraId="55DB2189" w14:textId="2C4FBBA8" w:rsidR="00D81F6D" w:rsidRPr="003736E3" w:rsidRDefault="00D81F6D" w:rsidP="003736E3">
      <w:pPr>
        <w:pStyle w:val="Akapitzlist"/>
        <w:numPr>
          <w:ilvl w:val="3"/>
          <w:numId w:val="23"/>
        </w:numPr>
        <w:ind w:left="2268" w:hanging="850"/>
        <w:jc w:val="both"/>
      </w:pPr>
      <w:r w:rsidRPr="003736E3">
        <w:rPr>
          <w:rFonts w:cs="Times New Roman"/>
        </w:rPr>
        <w:t xml:space="preserve"> Wyszukiwarka zmarłych o kryteriach</w:t>
      </w:r>
      <w:r w:rsidR="00535F96" w:rsidRPr="003736E3">
        <w:rPr>
          <w:rFonts w:cs="Times New Roman"/>
        </w:rPr>
        <w:t xml:space="preserve"> minimalnych</w:t>
      </w:r>
      <w:r w:rsidRPr="003736E3">
        <w:rPr>
          <w:rFonts w:cs="Times New Roman"/>
        </w:rPr>
        <w:t>:</w:t>
      </w:r>
    </w:p>
    <w:p w14:paraId="52A25B76" w14:textId="66B01CB2" w:rsidR="00D81F6D" w:rsidRPr="003736E3" w:rsidRDefault="00D81F6D" w:rsidP="003736E3">
      <w:pPr>
        <w:pStyle w:val="Akapitzlist"/>
        <w:numPr>
          <w:ilvl w:val="4"/>
          <w:numId w:val="23"/>
        </w:numPr>
        <w:ind w:left="2694" w:hanging="993"/>
        <w:jc w:val="both"/>
      </w:pPr>
      <w:r w:rsidRPr="003736E3">
        <w:rPr>
          <w:rFonts w:cs="Times New Roman"/>
        </w:rPr>
        <w:t xml:space="preserve"> </w:t>
      </w:r>
      <w:r w:rsidR="00113E9B" w:rsidRPr="003736E3">
        <w:rPr>
          <w:rFonts w:cs="Times New Roman"/>
        </w:rPr>
        <w:t>Z</w:t>
      </w:r>
      <w:r w:rsidRPr="003736E3">
        <w:rPr>
          <w:rFonts w:cs="Times New Roman"/>
        </w:rPr>
        <w:t>lecający</w:t>
      </w:r>
    </w:p>
    <w:p w14:paraId="399B9DC7" w14:textId="77777777" w:rsidR="00D81F6D" w:rsidRPr="003736E3" w:rsidRDefault="00D81F6D" w:rsidP="003736E3">
      <w:pPr>
        <w:pStyle w:val="Akapitzlist"/>
        <w:numPr>
          <w:ilvl w:val="4"/>
          <w:numId w:val="23"/>
        </w:numPr>
        <w:ind w:left="2694" w:hanging="993"/>
        <w:jc w:val="both"/>
      </w:pPr>
      <w:r w:rsidRPr="003736E3">
        <w:rPr>
          <w:rFonts w:cs="Times New Roman"/>
        </w:rPr>
        <w:t xml:space="preserve"> data i godzina zgonu</w:t>
      </w:r>
    </w:p>
    <w:p w14:paraId="2200A1F4" w14:textId="77777777" w:rsidR="00D81F6D" w:rsidRPr="003736E3" w:rsidRDefault="00D81F6D" w:rsidP="003736E3">
      <w:pPr>
        <w:pStyle w:val="Akapitzlist"/>
        <w:numPr>
          <w:ilvl w:val="4"/>
          <w:numId w:val="23"/>
        </w:numPr>
        <w:ind w:left="2694" w:hanging="993"/>
        <w:jc w:val="both"/>
      </w:pPr>
      <w:r w:rsidRPr="003736E3">
        <w:rPr>
          <w:rFonts w:cs="Times New Roman"/>
        </w:rPr>
        <w:t xml:space="preserve"> data i godzina przyjęcia</w:t>
      </w:r>
    </w:p>
    <w:p w14:paraId="0D51CC22" w14:textId="77777777" w:rsidR="00D81F6D" w:rsidRPr="003736E3" w:rsidRDefault="00D81F6D" w:rsidP="003736E3">
      <w:pPr>
        <w:pStyle w:val="Akapitzlist"/>
        <w:numPr>
          <w:ilvl w:val="4"/>
          <w:numId w:val="23"/>
        </w:numPr>
        <w:ind w:left="2694" w:hanging="993"/>
        <w:jc w:val="both"/>
      </w:pPr>
      <w:r w:rsidRPr="003736E3">
        <w:rPr>
          <w:rFonts w:cs="Times New Roman"/>
        </w:rPr>
        <w:lastRenderedPageBreak/>
        <w:t xml:space="preserve"> imię, nazwisko, PESEL, numer historii choroby</w:t>
      </w:r>
    </w:p>
    <w:p w14:paraId="70317EFD" w14:textId="77777777" w:rsidR="00D81F6D" w:rsidRPr="003736E3" w:rsidRDefault="00D81F6D" w:rsidP="003637B2">
      <w:pPr>
        <w:pStyle w:val="Akapitzlist"/>
        <w:numPr>
          <w:ilvl w:val="2"/>
          <w:numId w:val="23"/>
        </w:numPr>
        <w:jc w:val="both"/>
      </w:pPr>
      <w:r w:rsidRPr="003736E3">
        <w:t>Obsługa przyjętego zmarłego:</w:t>
      </w:r>
    </w:p>
    <w:p w14:paraId="35E1B56F" w14:textId="77777777" w:rsidR="00D81F6D" w:rsidRPr="003736E3" w:rsidRDefault="00D81F6D" w:rsidP="003637B2">
      <w:pPr>
        <w:pStyle w:val="Akapitzlist"/>
        <w:numPr>
          <w:ilvl w:val="3"/>
          <w:numId w:val="23"/>
        </w:numPr>
        <w:ind w:left="2127"/>
        <w:jc w:val="both"/>
      </w:pPr>
      <w:r w:rsidRPr="003736E3">
        <w:rPr>
          <w:rFonts w:cs="Times New Roman"/>
        </w:rPr>
        <w:t xml:space="preserve"> Dostęp do szczegółowych danych zmarłego wraz z pełną historią zmian.</w:t>
      </w:r>
    </w:p>
    <w:p w14:paraId="2EFA312D" w14:textId="77777777" w:rsidR="00D81F6D" w:rsidRPr="003736E3" w:rsidRDefault="00D81F6D" w:rsidP="003637B2">
      <w:pPr>
        <w:pStyle w:val="Akapitzlist"/>
        <w:numPr>
          <w:ilvl w:val="3"/>
          <w:numId w:val="23"/>
        </w:numPr>
        <w:ind w:left="2127"/>
        <w:jc w:val="both"/>
      </w:pPr>
      <w:r w:rsidRPr="003736E3">
        <w:rPr>
          <w:rFonts w:cs="Times New Roman"/>
        </w:rPr>
        <w:t xml:space="preserve"> Możliwość dodawania załączników - plików o dowolnym formacie.</w:t>
      </w:r>
    </w:p>
    <w:p w14:paraId="4F3D5A9F" w14:textId="77777777" w:rsidR="00D81F6D" w:rsidRPr="003736E3" w:rsidRDefault="00D81F6D" w:rsidP="003637B2">
      <w:pPr>
        <w:pStyle w:val="Akapitzlist"/>
        <w:numPr>
          <w:ilvl w:val="3"/>
          <w:numId w:val="23"/>
        </w:numPr>
        <w:ind w:left="2127"/>
        <w:jc w:val="both"/>
      </w:pPr>
      <w:r w:rsidRPr="003736E3">
        <w:rPr>
          <w:rFonts w:cs="Times New Roman"/>
        </w:rPr>
        <w:t xml:space="preserve"> Możliwość wydania zmarłego z informacjami takimi jak:</w:t>
      </w:r>
    </w:p>
    <w:p w14:paraId="7FCA6657" w14:textId="77777777" w:rsidR="00D81F6D" w:rsidRPr="003736E3" w:rsidRDefault="00D81F6D" w:rsidP="003736E3">
      <w:pPr>
        <w:pStyle w:val="Akapitzlist"/>
        <w:numPr>
          <w:ilvl w:val="4"/>
          <w:numId w:val="23"/>
        </w:numPr>
        <w:ind w:left="2694" w:hanging="993"/>
        <w:jc w:val="both"/>
      </w:pPr>
      <w:r w:rsidRPr="003736E3">
        <w:rPr>
          <w:rFonts w:cs="Times New Roman"/>
        </w:rPr>
        <w:t xml:space="preserve"> data i godzina wydania zmarłego</w:t>
      </w:r>
    </w:p>
    <w:p w14:paraId="12C51CFB" w14:textId="77777777" w:rsidR="00D81F6D" w:rsidRPr="003736E3" w:rsidRDefault="00D81F6D" w:rsidP="003736E3">
      <w:pPr>
        <w:pStyle w:val="Akapitzlist"/>
        <w:numPr>
          <w:ilvl w:val="4"/>
          <w:numId w:val="23"/>
        </w:numPr>
        <w:ind w:left="2694" w:hanging="993"/>
        <w:jc w:val="both"/>
      </w:pPr>
      <w:r w:rsidRPr="003736E3">
        <w:rPr>
          <w:rFonts w:cs="Times New Roman"/>
        </w:rPr>
        <w:t xml:space="preserve"> dane osoby wydającej zmarłego</w:t>
      </w:r>
    </w:p>
    <w:p w14:paraId="2EF588F3" w14:textId="77777777" w:rsidR="00D81F6D" w:rsidRPr="003736E3" w:rsidRDefault="00D81F6D" w:rsidP="003736E3">
      <w:pPr>
        <w:pStyle w:val="Akapitzlist"/>
        <w:numPr>
          <w:ilvl w:val="4"/>
          <w:numId w:val="23"/>
        </w:numPr>
        <w:ind w:left="2694" w:hanging="993"/>
        <w:jc w:val="both"/>
      </w:pPr>
      <w:r w:rsidRPr="003736E3">
        <w:rPr>
          <w:rFonts w:cs="Times New Roman"/>
        </w:rPr>
        <w:t xml:space="preserve"> dane osoby lub instytucji odbierającej zmarłego</w:t>
      </w:r>
    </w:p>
    <w:p w14:paraId="65CF08A2" w14:textId="77777777" w:rsidR="00D81F6D" w:rsidRPr="003736E3" w:rsidRDefault="00D81F6D" w:rsidP="003637B2">
      <w:pPr>
        <w:pStyle w:val="Nagwek2"/>
        <w:numPr>
          <w:ilvl w:val="1"/>
          <w:numId w:val="23"/>
        </w:numPr>
        <w:rPr>
          <w:color w:val="auto"/>
        </w:rPr>
      </w:pPr>
      <w:bookmarkStart w:id="39" w:name="_Toc227859933"/>
      <w:r w:rsidRPr="003736E3">
        <w:rPr>
          <w:color w:val="auto"/>
        </w:rPr>
        <w:t>Rozliczenia finansowe</w:t>
      </w:r>
      <w:bookmarkStart w:id="40" w:name="_Hlk226554745"/>
      <w:bookmarkEnd w:id="39"/>
    </w:p>
    <w:p w14:paraId="3C910C30" w14:textId="77777777" w:rsidR="00D81F6D" w:rsidRPr="006A40D0" w:rsidRDefault="00D81F6D" w:rsidP="003637B2">
      <w:pPr>
        <w:pStyle w:val="Akapitzlist"/>
        <w:numPr>
          <w:ilvl w:val="2"/>
          <w:numId w:val="23"/>
        </w:numPr>
        <w:jc w:val="both"/>
        <w:rPr>
          <w:rFonts w:cs="Times New Roman"/>
        </w:rPr>
      </w:pPr>
      <w:r w:rsidRPr="003736E3">
        <w:rPr>
          <w:rFonts w:cs="Times New Roman"/>
        </w:rPr>
        <w:t xml:space="preserve">Automatyczna rejestracja </w:t>
      </w:r>
      <w:r w:rsidRPr="006A40D0">
        <w:rPr>
          <w:rFonts w:cs="Times New Roman"/>
        </w:rPr>
        <w:t>zdarzeń rozliczeniowych takich jak:</w:t>
      </w:r>
    </w:p>
    <w:p w14:paraId="238D561F" w14:textId="77777777" w:rsidR="00D81F6D" w:rsidRPr="006A40D0" w:rsidRDefault="00D81F6D" w:rsidP="003637B2">
      <w:pPr>
        <w:pStyle w:val="Akapitzlist"/>
        <w:numPr>
          <w:ilvl w:val="3"/>
          <w:numId w:val="23"/>
        </w:numPr>
        <w:ind w:left="2268"/>
        <w:jc w:val="both"/>
        <w:rPr>
          <w:rFonts w:cs="Times New Roman"/>
        </w:rPr>
      </w:pPr>
      <w:r w:rsidRPr="006A40D0">
        <w:rPr>
          <w:rFonts w:cs="Times New Roman"/>
        </w:rPr>
        <w:t>przyjęcie zmarłego</w:t>
      </w:r>
    </w:p>
    <w:p w14:paraId="002D9E16" w14:textId="77777777" w:rsidR="00D81F6D" w:rsidRPr="006A40D0" w:rsidRDefault="00D81F6D" w:rsidP="003637B2">
      <w:pPr>
        <w:pStyle w:val="Akapitzlist"/>
        <w:numPr>
          <w:ilvl w:val="3"/>
          <w:numId w:val="23"/>
        </w:numPr>
        <w:ind w:left="2268"/>
        <w:jc w:val="both"/>
        <w:rPr>
          <w:rFonts w:cs="Times New Roman"/>
        </w:rPr>
      </w:pPr>
      <w:r w:rsidRPr="006A40D0">
        <w:rPr>
          <w:rFonts w:cs="Times New Roman"/>
        </w:rPr>
        <w:t>przechowanie zmarłego</w:t>
      </w:r>
    </w:p>
    <w:p w14:paraId="711655A8" w14:textId="77777777" w:rsidR="00D81F6D" w:rsidRPr="003736E3" w:rsidRDefault="00D81F6D" w:rsidP="003637B2">
      <w:pPr>
        <w:pStyle w:val="Akapitzlist"/>
        <w:numPr>
          <w:ilvl w:val="3"/>
          <w:numId w:val="23"/>
        </w:numPr>
        <w:ind w:left="2268"/>
        <w:jc w:val="both"/>
        <w:rPr>
          <w:rFonts w:cs="Times New Roman"/>
        </w:rPr>
      </w:pPr>
      <w:r w:rsidRPr="003736E3">
        <w:rPr>
          <w:rFonts w:cs="Times New Roman"/>
        </w:rPr>
        <w:t>wydanie zmarłego.</w:t>
      </w:r>
    </w:p>
    <w:p w14:paraId="00E0F98F" w14:textId="77777777" w:rsidR="00D81F6D" w:rsidRPr="003736E3" w:rsidRDefault="00D81F6D" w:rsidP="003637B2">
      <w:pPr>
        <w:pStyle w:val="Akapitzlist"/>
        <w:numPr>
          <w:ilvl w:val="2"/>
          <w:numId w:val="23"/>
        </w:numPr>
        <w:jc w:val="both"/>
        <w:rPr>
          <w:rFonts w:cs="Times New Roman"/>
        </w:rPr>
      </w:pPr>
      <w:r w:rsidRPr="003736E3">
        <w:rPr>
          <w:rFonts w:cs="Times New Roman"/>
        </w:rPr>
        <w:t>Możliwość automatycznego obliczania liczby rozliczeniowej zdarzenia rozliczeniowego również w dowolny sposób nieliniowy (np. rozliczenie wg liczby dni roboczych przechowania zwłok z uwzględnieniem pierwszych dni wliczonych w koszt przyjęcia zwłok).</w:t>
      </w:r>
    </w:p>
    <w:p w14:paraId="3609B7DD" w14:textId="77777777" w:rsidR="00D81F6D" w:rsidRPr="003736E3" w:rsidRDefault="00D81F6D" w:rsidP="003637B2">
      <w:pPr>
        <w:pStyle w:val="Nagwek2"/>
        <w:numPr>
          <w:ilvl w:val="1"/>
          <w:numId w:val="23"/>
        </w:numPr>
        <w:rPr>
          <w:color w:val="auto"/>
        </w:rPr>
      </w:pPr>
      <w:bookmarkStart w:id="41" w:name="_Toc227859934"/>
      <w:r w:rsidRPr="003736E3">
        <w:rPr>
          <w:color w:val="auto"/>
        </w:rPr>
        <w:t>Raporty dotyczące prosektorium</w:t>
      </w:r>
      <w:bookmarkEnd w:id="41"/>
    </w:p>
    <w:p w14:paraId="6DAA02D1" w14:textId="77777777" w:rsidR="00D81F6D" w:rsidRPr="003736E3" w:rsidRDefault="00D81F6D" w:rsidP="003637B2">
      <w:pPr>
        <w:pStyle w:val="Akapitzlist"/>
        <w:numPr>
          <w:ilvl w:val="2"/>
          <w:numId w:val="23"/>
        </w:numPr>
        <w:jc w:val="both"/>
        <w:rPr>
          <w:rFonts w:cs="Times New Roman"/>
        </w:rPr>
      </w:pPr>
      <w:r w:rsidRPr="003736E3">
        <w:rPr>
          <w:rFonts w:cs="Times New Roman"/>
        </w:rPr>
        <w:t>Możliwość wygenerowania i wydrukowania zbiorczych raportów dotyczących zmarłych:</w:t>
      </w:r>
    </w:p>
    <w:p w14:paraId="2E3AF2CE" w14:textId="261C96B2" w:rsidR="00D81F6D" w:rsidRPr="003736E3" w:rsidRDefault="00D81F6D" w:rsidP="003736E3">
      <w:pPr>
        <w:pStyle w:val="Akapitzlist"/>
        <w:numPr>
          <w:ilvl w:val="3"/>
          <w:numId w:val="23"/>
        </w:numPr>
        <w:ind w:left="2410" w:hanging="850"/>
        <w:jc w:val="both"/>
        <w:rPr>
          <w:rFonts w:cs="Times New Roman"/>
        </w:rPr>
      </w:pPr>
      <w:r w:rsidRPr="003736E3">
        <w:rPr>
          <w:rFonts w:cs="Times New Roman"/>
        </w:rPr>
        <w:t>księgi przyjęć zmarłych</w:t>
      </w:r>
    </w:p>
    <w:p w14:paraId="26818B73" w14:textId="47C0C440" w:rsidR="00D81F6D" w:rsidRPr="003736E3" w:rsidRDefault="00D81F6D" w:rsidP="003736E3">
      <w:pPr>
        <w:pStyle w:val="Akapitzlist"/>
        <w:numPr>
          <w:ilvl w:val="3"/>
          <w:numId w:val="23"/>
        </w:numPr>
        <w:ind w:left="2410" w:hanging="850"/>
        <w:jc w:val="both"/>
        <w:rPr>
          <w:rFonts w:cs="Times New Roman"/>
        </w:rPr>
      </w:pPr>
      <w:r w:rsidRPr="003736E3">
        <w:rPr>
          <w:rFonts w:cs="Times New Roman"/>
        </w:rPr>
        <w:t>księgi wydań zmarłych</w:t>
      </w:r>
    </w:p>
    <w:p w14:paraId="52CF809C" w14:textId="3ACE5B84" w:rsidR="00D81F6D" w:rsidRPr="003736E3" w:rsidRDefault="00D81F6D" w:rsidP="003736E3">
      <w:pPr>
        <w:pStyle w:val="Akapitzlist"/>
        <w:numPr>
          <w:ilvl w:val="3"/>
          <w:numId w:val="23"/>
        </w:numPr>
        <w:ind w:left="2410" w:hanging="850"/>
        <w:jc w:val="both"/>
        <w:rPr>
          <w:rFonts w:cs="Times New Roman"/>
        </w:rPr>
      </w:pPr>
      <w:r w:rsidRPr="003736E3">
        <w:rPr>
          <w:rFonts w:cs="Times New Roman"/>
        </w:rPr>
        <w:t>księgi zgonów.</w:t>
      </w:r>
    </w:p>
    <w:p w14:paraId="7D85C599" w14:textId="77777777" w:rsidR="00D81F6D" w:rsidRPr="003736E3" w:rsidRDefault="00D81F6D" w:rsidP="005C16C6">
      <w:pPr>
        <w:pStyle w:val="Akapitzlist"/>
        <w:numPr>
          <w:ilvl w:val="2"/>
          <w:numId w:val="23"/>
        </w:numPr>
        <w:jc w:val="both"/>
        <w:rPr>
          <w:rFonts w:cs="Times New Roman"/>
        </w:rPr>
      </w:pPr>
      <w:r w:rsidRPr="003736E3">
        <w:rPr>
          <w:rFonts w:cs="Times New Roman"/>
        </w:rPr>
        <w:t>Możliwość dowolnego dostosowania szablonu wydruku zbiorczych raportów dotyczących zmarłych.</w:t>
      </w:r>
    </w:p>
    <w:p w14:paraId="0FFA7220" w14:textId="77777777" w:rsidR="00D81F6D" w:rsidRPr="003736E3" w:rsidRDefault="00D81F6D" w:rsidP="005C16C6">
      <w:pPr>
        <w:pStyle w:val="Akapitzlist"/>
        <w:numPr>
          <w:ilvl w:val="2"/>
          <w:numId w:val="23"/>
        </w:numPr>
        <w:jc w:val="both"/>
        <w:rPr>
          <w:rFonts w:cs="Times New Roman"/>
        </w:rPr>
      </w:pPr>
      <w:r w:rsidRPr="003736E3">
        <w:rPr>
          <w:rFonts w:cs="Times New Roman"/>
        </w:rPr>
        <w:t>Możliwość dodania dowolnego zbiorczego raportu bez konieczności aktualizacji systemu.</w:t>
      </w:r>
    </w:p>
    <w:p w14:paraId="15F8ECB3" w14:textId="77777777" w:rsidR="00D81F6D" w:rsidRPr="003736E3" w:rsidRDefault="00D81F6D" w:rsidP="005C16C6">
      <w:pPr>
        <w:pStyle w:val="Akapitzlist"/>
        <w:numPr>
          <w:ilvl w:val="2"/>
          <w:numId w:val="23"/>
        </w:numPr>
        <w:jc w:val="both"/>
        <w:rPr>
          <w:rFonts w:cs="Times New Roman"/>
        </w:rPr>
      </w:pPr>
      <w:r w:rsidRPr="003736E3">
        <w:rPr>
          <w:rFonts w:cs="Times New Roman"/>
        </w:rPr>
        <w:t>Możliwość wygenerowania i wydrukowania dokumentów dotyczących pojedynczych zmarłych:</w:t>
      </w:r>
    </w:p>
    <w:p w14:paraId="099D55EA" w14:textId="5C6FD3EE" w:rsidR="00D81F6D" w:rsidRPr="003736E3" w:rsidRDefault="00D81F6D" w:rsidP="003736E3">
      <w:pPr>
        <w:pStyle w:val="Akapitzlist"/>
        <w:numPr>
          <w:ilvl w:val="3"/>
          <w:numId w:val="23"/>
        </w:numPr>
        <w:ind w:left="2410" w:hanging="850"/>
        <w:jc w:val="both"/>
        <w:rPr>
          <w:rFonts w:cs="Times New Roman"/>
        </w:rPr>
      </w:pPr>
      <w:r w:rsidRPr="003736E3">
        <w:rPr>
          <w:rFonts w:cs="Times New Roman"/>
        </w:rPr>
        <w:t>potwierdzenie wydania zwłok</w:t>
      </w:r>
    </w:p>
    <w:p w14:paraId="73F59F09" w14:textId="39FC80C8" w:rsidR="00D81F6D" w:rsidRPr="003736E3" w:rsidRDefault="00D81F6D" w:rsidP="003736E3">
      <w:pPr>
        <w:pStyle w:val="Akapitzlist"/>
        <w:numPr>
          <w:ilvl w:val="3"/>
          <w:numId w:val="23"/>
        </w:numPr>
        <w:ind w:left="2410" w:hanging="850"/>
        <w:jc w:val="both"/>
        <w:rPr>
          <w:rFonts w:cs="Times New Roman"/>
        </w:rPr>
      </w:pPr>
      <w:r w:rsidRPr="003736E3">
        <w:rPr>
          <w:rFonts w:cs="Times New Roman"/>
        </w:rPr>
        <w:t>upoważnienie do odbioru ciała</w:t>
      </w:r>
    </w:p>
    <w:p w14:paraId="30E322D8" w14:textId="4AE71C9F" w:rsidR="00D81F6D" w:rsidRPr="003736E3" w:rsidRDefault="00D81F6D" w:rsidP="003736E3">
      <w:pPr>
        <w:pStyle w:val="Akapitzlist"/>
        <w:numPr>
          <w:ilvl w:val="3"/>
          <w:numId w:val="23"/>
        </w:numPr>
        <w:ind w:left="2410" w:hanging="850"/>
        <w:jc w:val="both"/>
        <w:rPr>
          <w:rFonts w:cs="Times New Roman"/>
        </w:rPr>
      </w:pPr>
      <w:r w:rsidRPr="003736E3">
        <w:rPr>
          <w:rFonts w:cs="Times New Roman"/>
        </w:rPr>
        <w:t>potwierdzenie przyjęcia zwłok poza godzinami pracy.</w:t>
      </w:r>
    </w:p>
    <w:p w14:paraId="14BC74A4" w14:textId="77777777" w:rsidR="00D81F6D" w:rsidRPr="003736E3" w:rsidRDefault="00D81F6D" w:rsidP="005C16C6">
      <w:pPr>
        <w:pStyle w:val="Akapitzlist"/>
        <w:numPr>
          <w:ilvl w:val="2"/>
          <w:numId w:val="23"/>
        </w:numPr>
        <w:jc w:val="both"/>
        <w:rPr>
          <w:rFonts w:cs="Times New Roman"/>
        </w:rPr>
      </w:pPr>
      <w:r w:rsidRPr="003736E3">
        <w:rPr>
          <w:rFonts w:cs="Times New Roman"/>
        </w:rPr>
        <w:t>Możliwość dowolnego dostosowania szablonu wydruku dokumentu dotyczącego pojedynczego zmarłego.</w:t>
      </w:r>
    </w:p>
    <w:p w14:paraId="1CD36596" w14:textId="77777777" w:rsidR="00D81F6D" w:rsidRPr="003736E3" w:rsidRDefault="00D81F6D" w:rsidP="005C16C6">
      <w:pPr>
        <w:pStyle w:val="Akapitzlist"/>
        <w:numPr>
          <w:ilvl w:val="2"/>
          <w:numId w:val="23"/>
        </w:numPr>
        <w:jc w:val="both"/>
        <w:rPr>
          <w:rFonts w:cs="Times New Roman"/>
        </w:rPr>
      </w:pPr>
      <w:r w:rsidRPr="003736E3">
        <w:rPr>
          <w:rFonts w:cs="Times New Roman"/>
        </w:rPr>
        <w:t>Możliwość dodania dowolnego dokumentu dotyczącego pojedynczego zmarłego bez konieczności aktualizacji systemu.</w:t>
      </w:r>
    </w:p>
    <w:p w14:paraId="74ECF332" w14:textId="77777777" w:rsidR="00D81F6D" w:rsidRPr="003736E3" w:rsidRDefault="00D81F6D" w:rsidP="005C16C6">
      <w:pPr>
        <w:pStyle w:val="Nagwek2"/>
        <w:numPr>
          <w:ilvl w:val="1"/>
          <w:numId w:val="23"/>
        </w:numPr>
        <w:rPr>
          <w:color w:val="auto"/>
        </w:rPr>
      </w:pPr>
      <w:bookmarkStart w:id="42" w:name="_Toc227859935"/>
      <w:r w:rsidRPr="003736E3">
        <w:rPr>
          <w:color w:val="auto"/>
        </w:rPr>
        <w:lastRenderedPageBreak/>
        <w:t>Obsługa chłodni</w:t>
      </w:r>
      <w:bookmarkEnd w:id="42"/>
    </w:p>
    <w:p w14:paraId="7C0F44CB" w14:textId="77777777" w:rsidR="00D81F6D" w:rsidRPr="003736E3" w:rsidRDefault="00D81F6D" w:rsidP="005C16C6">
      <w:pPr>
        <w:pStyle w:val="Akapitzlist"/>
        <w:numPr>
          <w:ilvl w:val="2"/>
          <w:numId w:val="23"/>
        </w:numPr>
        <w:jc w:val="both"/>
        <w:rPr>
          <w:rFonts w:cs="Times New Roman"/>
        </w:rPr>
      </w:pPr>
      <w:r w:rsidRPr="003736E3">
        <w:rPr>
          <w:rFonts w:cs="Times New Roman"/>
        </w:rPr>
        <w:t>Możliwość sprawdzenia bieżącego stanu chłodni.</w:t>
      </w:r>
    </w:p>
    <w:p w14:paraId="70CF1156" w14:textId="6C34FC5F" w:rsidR="00D81F6D" w:rsidRPr="003736E3" w:rsidRDefault="00D81F6D" w:rsidP="005C16C6">
      <w:pPr>
        <w:pStyle w:val="Akapitzlist"/>
        <w:numPr>
          <w:ilvl w:val="2"/>
          <w:numId w:val="23"/>
        </w:numPr>
        <w:jc w:val="both"/>
        <w:rPr>
          <w:rFonts w:cs="Times New Roman"/>
        </w:rPr>
      </w:pPr>
      <w:r w:rsidRPr="003736E3">
        <w:rPr>
          <w:rFonts w:cs="Times New Roman"/>
        </w:rPr>
        <w:t xml:space="preserve">Możliwość </w:t>
      </w:r>
      <w:r w:rsidR="006A40D0" w:rsidRPr="003736E3">
        <w:rPr>
          <w:rFonts w:cs="Times New Roman"/>
        </w:rPr>
        <w:t>po</w:t>
      </w:r>
      <w:r w:rsidRPr="003736E3">
        <w:rPr>
          <w:rFonts w:cs="Times New Roman"/>
        </w:rPr>
        <w:t>wiązania przyjętego zmarłego ze zleceniem sekcji zwłok.</w:t>
      </w:r>
    </w:p>
    <w:p w14:paraId="52D8F82B" w14:textId="77777777" w:rsidR="00D81F6D" w:rsidRPr="003736E3" w:rsidRDefault="00D81F6D" w:rsidP="005C16C6">
      <w:pPr>
        <w:pStyle w:val="Akapitzlist"/>
        <w:numPr>
          <w:ilvl w:val="2"/>
          <w:numId w:val="23"/>
        </w:numPr>
        <w:jc w:val="both"/>
        <w:rPr>
          <w:rFonts w:cs="Times New Roman"/>
        </w:rPr>
      </w:pPr>
      <w:r w:rsidRPr="003736E3">
        <w:rPr>
          <w:rFonts w:cs="Times New Roman"/>
        </w:rPr>
        <w:t>Możliwość automatycznego podpowiadania zmarłego w zleceniu sekcji zwłok przy zgodności PESEL.</w:t>
      </w:r>
    </w:p>
    <w:p w14:paraId="68B5610F" w14:textId="77777777" w:rsidR="00D81F6D" w:rsidRPr="007F0612" w:rsidRDefault="00D81F6D" w:rsidP="005C16C6">
      <w:pPr>
        <w:pStyle w:val="Akapitzlist"/>
        <w:numPr>
          <w:ilvl w:val="2"/>
          <w:numId w:val="23"/>
        </w:numPr>
        <w:jc w:val="both"/>
        <w:rPr>
          <w:rFonts w:cs="Times New Roman"/>
        </w:rPr>
      </w:pPr>
      <w:r w:rsidRPr="003736E3">
        <w:rPr>
          <w:rFonts w:cs="Times New Roman"/>
        </w:rPr>
        <w:t xml:space="preserve">Dostęp </w:t>
      </w:r>
      <w:r w:rsidRPr="007F0612">
        <w:rPr>
          <w:rFonts w:cs="Times New Roman"/>
        </w:rPr>
        <w:t>do przypadku sekcji zwłok z kontekstu danych zmarłego.</w:t>
      </w:r>
    </w:p>
    <w:p w14:paraId="4DBE84E7" w14:textId="76EA754E" w:rsidR="005C16C6" w:rsidRPr="007F0612" w:rsidRDefault="005C16C6" w:rsidP="005C16C6">
      <w:pPr>
        <w:pStyle w:val="Nagwek1"/>
        <w:numPr>
          <w:ilvl w:val="0"/>
          <w:numId w:val="25"/>
        </w:numPr>
        <w:rPr>
          <w:color w:val="auto"/>
        </w:rPr>
      </w:pPr>
      <w:bookmarkStart w:id="43" w:name="_Toc227859936"/>
      <w:bookmarkEnd w:id="40"/>
      <w:r w:rsidRPr="007F0612">
        <w:rPr>
          <w:color w:val="auto"/>
        </w:rPr>
        <w:t>Integracja z systemem Eskulap</w:t>
      </w:r>
      <w:bookmarkEnd w:id="43"/>
    </w:p>
    <w:p w14:paraId="132EAE13" w14:textId="0311BC69" w:rsidR="00890478" w:rsidRPr="007F0612" w:rsidRDefault="00D81F6D" w:rsidP="00BA536C">
      <w:pPr>
        <w:pStyle w:val="Nagwek2"/>
        <w:numPr>
          <w:ilvl w:val="1"/>
          <w:numId w:val="25"/>
        </w:numPr>
        <w:rPr>
          <w:color w:val="auto"/>
        </w:rPr>
      </w:pPr>
      <w:bookmarkStart w:id="44" w:name="_Toc227859937"/>
      <w:r w:rsidRPr="007F0612">
        <w:rPr>
          <w:color w:val="auto"/>
        </w:rPr>
        <w:t>Integracja ze Szpitalnym Systemu Informatycznym HIS</w:t>
      </w:r>
      <w:r w:rsidR="00451F43" w:rsidRPr="007F0612">
        <w:rPr>
          <w:color w:val="auto"/>
        </w:rPr>
        <w:t xml:space="preserve"> </w:t>
      </w:r>
      <w:r w:rsidRPr="007F0612">
        <w:rPr>
          <w:color w:val="auto"/>
        </w:rPr>
        <w:t xml:space="preserve"> „Eskulap” firmy Nexus Polska Sp. z o.o.</w:t>
      </w:r>
      <w:bookmarkEnd w:id="44"/>
    </w:p>
    <w:p w14:paraId="6981FA28" w14:textId="0AAB9F65" w:rsidR="00D81F6D" w:rsidRPr="007F0612" w:rsidRDefault="003736E3" w:rsidP="00890478">
      <w:pPr>
        <w:pStyle w:val="Akapitzlist"/>
        <w:numPr>
          <w:ilvl w:val="2"/>
          <w:numId w:val="25"/>
        </w:numPr>
        <w:jc w:val="both"/>
      </w:pPr>
      <w:r w:rsidRPr="007F0612">
        <w:t xml:space="preserve"> </w:t>
      </w:r>
      <w:r w:rsidR="00D81F6D" w:rsidRPr="007F0612">
        <w:t>Wykonawca zobowiązuje się do współpracy z Nexus Polska Sp. z o.o., autorem Szpitalnego Systemu Informatycznego HIS „Eskulap” w zakresie wykonania integracji wraz z wdrożeniem.</w:t>
      </w:r>
    </w:p>
    <w:p w14:paraId="3A66C9D7" w14:textId="77777777" w:rsidR="00D81F6D" w:rsidRPr="003736E3" w:rsidRDefault="00D81F6D" w:rsidP="00890478">
      <w:pPr>
        <w:pStyle w:val="Akapitzlist"/>
        <w:numPr>
          <w:ilvl w:val="2"/>
          <w:numId w:val="25"/>
        </w:numPr>
        <w:jc w:val="both"/>
      </w:pPr>
      <w:r w:rsidRPr="007F0612">
        <w:t xml:space="preserve">Wszelkie koszty związane </w:t>
      </w:r>
      <w:r w:rsidRPr="003736E3">
        <w:t>z dostawą licencji i wdrożenia integracji oferowanego oprogramowania ze szpitalnym systemem informatycznym HIS ponosi Wykonawca. Wykonawca pokrywa również koszty leżące po stronie oferowanego systemu.</w:t>
      </w:r>
    </w:p>
    <w:p w14:paraId="145A19DF" w14:textId="77777777" w:rsidR="00D81F6D" w:rsidRPr="003736E3" w:rsidRDefault="00D81F6D" w:rsidP="00890478">
      <w:pPr>
        <w:pStyle w:val="Nagwek2"/>
        <w:numPr>
          <w:ilvl w:val="1"/>
          <w:numId w:val="25"/>
        </w:numPr>
        <w:rPr>
          <w:color w:val="auto"/>
        </w:rPr>
      </w:pPr>
      <w:bookmarkStart w:id="45" w:name="_Toc227859938"/>
      <w:r w:rsidRPr="003736E3">
        <w:rPr>
          <w:color w:val="auto"/>
        </w:rPr>
        <w:t>Wymagania techniczne</w:t>
      </w:r>
      <w:bookmarkEnd w:id="45"/>
    </w:p>
    <w:p w14:paraId="78C95C9D" w14:textId="77777777" w:rsidR="00D81F6D" w:rsidRPr="003736E3" w:rsidRDefault="00D81F6D" w:rsidP="00890478">
      <w:pPr>
        <w:pStyle w:val="Akapitzlist"/>
        <w:numPr>
          <w:ilvl w:val="2"/>
          <w:numId w:val="25"/>
        </w:numPr>
        <w:jc w:val="both"/>
        <w:rPr>
          <w:rFonts w:cs="Times New Roman"/>
        </w:rPr>
      </w:pPr>
      <w:r w:rsidRPr="003736E3">
        <w:rPr>
          <w:rFonts w:cs="Times New Roman"/>
        </w:rPr>
        <w:t>Integracja powinna być wykonana w oparciu o protokół HL7 w wersji co najmniej 2.x z wykorzystaniem protokołu TCP/IP. Zamawiający dopuszcza rozszerzenie funkcjonalności interfejsu HL7 poprzez widoki bazodanowe i/lub wywołania usługi sieciowej (webservice).</w:t>
      </w:r>
    </w:p>
    <w:p w14:paraId="5FF2F63C" w14:textId="77777777" w:rsidR="00D81F6D" w:rsidRPr="003736E3" w:rsidRDefault="00D81F6D" w:rsidP="00890478">
      <w:pPr>
        <w:pStyle w:val="Akapitzlist"/>
        <w:numPr>
          <w:ilvl w:val="2"/>
          <w:numId w:val="25"/>
        </w:numPr>
        <w:jc w:val="both"/>
        <w:rPr>
          <w:rFonts w:cs="Times New Roman"/>
        </w:rPr>
      </w:pPr>
      <w:r w:rsidRPr="003736E3">
        <w:rPr>
          <w:rFonts w:cs="Times New Roman"/>
        </w:rPr>
        <w:t>Automatyczna synchronizacja słowników wykorzystywanych przez oba systemy w kierunku HIS -&gt; LIS, w zakresie przynajmniej:</w:t>
      </w:r>
    </w:p>
    <w:p w14:paraId="06DD37BD" w14:textId="77777777" w:rsidR="00D81F6D" w:rsidRPr="003736E3" w:rsidRDefault="00D81F6D" w:rsidP="00890478">
      <w:pPr>
        <w:pStyle w:val="Akapitzlist"/>
        <w:numPr>
          <w:ilvl w:val="3"/>
          <w:numId w:val="25"/>
        </w:numPr>
        <w:jc w:val="both"/>
        <w:rPr>
          <w:rFonts w:cs="Times New Roman"/>
        </w:rPr>
      </w:pPr>
      <w:r w:rsidRPr="003736E3">
        <w:rPr>
          <w:rFonts w:cs="Times New Roman"/>
        </w:rPr>
        <w:t>słownik pacjentów;</w:t>
      </w:r>
    </w:p>
    <w:p w14:paraId="6FAFFC43" w14:textId="77777777" w:rsidR="00D81F6D" w:rsidRPr="003736E3" w:rsidRDefault="00D81F6D" w:rsidP="00890478">
      <w:pPr>
        <w:pStyle w:val="Akapitzlist"/>
        <w:numPr>
          <w:ilvl w:val="3"/>
          <w:numId w:val="25"/>
        </w:numPr>
        <w:jc w:val="both"/>
        <w:rPr>
          <w:rFonts w:cs="Times New Roman"/>
        </w:rPr>
      </w:pPr>
      <w:r w:rsidRPr="003736E3">
        <w:rPr>
          <w:rFonts w:cs="Times New Roman"/>
        </w:rPr>
        <w:t>słownik jednostek organizacyjnych w systemie HIS;</w:t>
      </w:r>
    </w:p>
    <w:p w14:paraId="4D6D95CB" w14:textId="77777777" w:rsidR="00D81F6D" w:rsidRPr="003736E3" w:rsidRDefault="00D81F6D" w:rsidP="00890478">
      <w:pPr>
        <w:pStyle w:val="Akapitzlist"/>
        <w:numPr>
          <w:ilvl w:val="3"/>
          <w:numId w:val="25"/>
        </w:numPr>
        <w:jc w:val="both"/>
        <w:rPr>
          <w:rFonts w:cs="Times New Roman"/>
        </w:rPr>
      </w:pPr>
      <w:r w:rsidRPr="003736E3">
        <w:rPr>
          <w:rFonts w:cs="Times New Roman"/>
        </w:rPr>
        <w:t>słownik lekarzy kierujących.</w:t>
      </w:r>
    </w:p>
    <w:p w14:paraId="0018658A" w14:textId="77777777" w:rsidR="00D81F6D" w:rsidRPr="003736E3" w:rsidRDefault="00D81F6D" w:rsidP="00890478">
      <w:pPr>
        <w:pStyle w:val="Akapitzlist"/>
        <w:numPr>
          <w:ilvl w:val="2"/>
          <w:numId w:val="25"/>
        </w:numPr>
        <w:jc w:val="both"/>
        <w:rPr>
          <w:rFonts w:cs="Times New Roman"/>
        </w:rPr>
      </w:pPr>
      <w:r w:rsidRPr="003736E3">
        <w:rPr>
          <w:rFonts w:cs="Times New Roman"/>
        </w:rPr>
        <w:t>Wielowątkowy interfejs HL7 do obsługi zleceń.</w:t>
      </w:r>
    </w:p>
    <w:p w14:paraId="42FC1BFA" w14:textId="77777777" w:rsidR="00D81F6D" w:rsidRPr="003736E3" w:rsidRDefault="00D81F6D" w:rsidP="00890478">
      <w:pPr>
        <w:pStyle w:val="Akapitzlist"/>
        <w:numPr>
          <w:ilvl w:val="2"/>
          <w:numId w:val="25"/>
        </w:numPr>
        <w:jc w:val="both"/>
        <w:rPr>
          <w:rFonts w:cs="Times New Roman"/>
        </w:rPr>
      </w:pPr>
      <w:r w:rsidRPr="003736E3">
        <w:rPr>
          <w:rFonts w:cs="Times New Roman"/>
        </w:rPr>
        <w:t>Monitoring stanu procesów wymiany danych (integracji) w ramach obsługi serwisowej Wykonawcy - całodobowo z podejmowaniem czynności serwisowych i zaradczych przez Wykonawcę, bez wezwania przez Zamawiającego, po stronie dostarczonego rozwiązania.</w:t>
      </w:r>
    </w:p>
    <w:p w14:paraId="5885CA74" w14:textId="2CAFDF5E" w:rsidR="00D81F6D" w:rsidRPr="003736E3" w:rsidRDefault="00D81F6D" w:rsidP="00A938B6">
      <w:pPr>
        <w:pStyle w:val="Nagwek2"/>
        <w:numPr>
          <w:ilvl w:val="1"/>
          <w:numId w:val="25"/>
        </w:numPr>
        <w:rPr>
          <w:color w:val="auto"/>
        </w:rPr>
      </w:pPr>
      <w:bookmarkStart w:id="46" w:name="_Toc227859939"/>
      <w:r w:rsidRPr="003736E3">
        <w:rPr>
          <w:color w:val="auto"/>
        </w:rPr>
        <w:t>Minimalny zakres integracji</w:t>
      </w:r>
      <w:bookmarkEnd w:id="46"/>
    </w:p>
    <w:p w14:paraId="729B6FA2" w14:textId="201861C3" w:rsidR="00D81F6D" w:rsidRDefault="00890478" w:rsidP="00A938B6">
      <w:pPr>
        <w:pStyle w:val="Akapitzlist"/>
        <w:numPr>
          <w:ilvl w:val="2"/>
          <w:numId w:val="25"/>
        </w:numPr>
        <w:jc w:val="both"/>
        <w:rPr>
          <w:rFonts w:cs="Times New Roman"/>
        </w:rPr>
      </w:pPr>
      <w:r w:rsidRPr="003736E3">
        <w:rPr>
          <w:rFonts w:cs="Times New Roman"/>
        </w:rPr>
        <w:t>K</w:t>
      </w:r>
      <w:r w:rsidR="00D81F6D" w:rsidRPr="003736E3">
        <w:rPr>
          <w:rFonts w:cs="Times New Roman"/>
        </w:rPr>
        <w:t>omunikaty danych osobowych pacjenta (kierunek HIS-&gt;LIS), tzw. komunikaty ADT, przynajmniej w zakresie:</w:t>
      </w:r>
    </w:p>
    <w:p w14:paraId="501689F2" w14:textId="77777777" w:rsidR="00D81F6D" w:rsidRDefault="00D81F6D" w:rsidP="008422F9">
      <w:pPr>
        <w:pStyle w:val="Akapitzlist"/>
        <w:numPr>
          <w:ilvl w:val="3"/>
          <w:numId w:val="25"/>
        </w:numPr>
        <w:jc w:val="both"/>
        <w:rPr>
          <w:rFonts w:cs="Times New Roman"/>
        </w:rPr>
      </w:pPr>
      <w:r w:rsidRPr="008422F9">
        <w:rPr>
          <w:rFonts w:cs="Times New Roman"/>
        </w:rPr>
        <w:lastRenderedPageBreak/>
        <w:t>ADT^A31 – Zmiana danych pacjenta;</w:t>
      </w:r>
    </w:p>
    <w:p w14:paraId="0BB6D891" w14:textId="77777777" w:rsidR="00D81F6D" w:rsidRPr="008422F9" w:rsidRDefault="00D81F6D" w:rsidP="008422F9">
      <w:pPr>
        <w:pStyle w:val="Akapitzlist"/>
        <w:numPr>
          <w:ilvl w:val="3"/>
          <w:numId w:val="25"/>
        </w:numPr>
        <w:jc w:val="both"/>
        <w:rPr>
          <w:rFonts w:cs="Times New Roman"/>
        </w:rPr>
      </w:pPr>
      <w:r w:rsidRPr="008422F9">
        <w:rPr>
          <w:rFonts w:cs="Times New Roman"/>
        </w:rPr>
        <w:t>ADT^A39 – Scalanie kartotek pacjentów.</w:t>
      </w:r>
    </w:p>
    <w:p w14:paraId="009EE961" w14:textId="77777777" w:rsidR="00D81F6D" w:rsidRPr="003736E3" w:rsidRDefault="00D81F6D" w:rsidP="00A938B6">
      <w:pPr>
        <w:pStyle w:val="Akapitzlist"/>
        <w:numPr>
          <w:ilvl w:val="2"/>
          <w:numId w:val="25"/>
        </w:numPr>
        <w:jc w:val="both"/>
        <w:rPr>
          <w:rFonts w:cs="Times New Roman"/>
        </w:rPr>
      </w:pPr>
      <w:r w:rsidRPr="003736E3">
        <w:rPr>
          <w:rFonts w:cs="Times New Roman"/>
        </w:rPr>
        <w:t>Komunikaty zleceń (kierunek HIS-&gt;LIS) – ORM^O01.</w:t>
      </w:r>
    </w:p>
    <w:p w14:paraId="6B6BD247" w14:textId="77777777" w:rsidR="00D81F6D" w:rsidRPr="003736E3" w:rsidRDefault="00D81F6D" w:rsidP="00A938B6">
      <w:pPr>
        <w:pStyle w:val="Akapitzlist"/>
        <w:numPr>
          <w:ilvl w:val="2"/>
          <w:numId w:val="25"/>
        </w:numPr>
        <w:jc w:val="both"/>
        <w:rPr>
          <w:rFonts w:cs="Times New Roman"/>
        </w:rPr>
      </w:pPr>
      <w:r w:rsidRPr="003736E3">
        <w:rPr>
          <w:rFonts w:cs="Times New Roman"/>
        </w:rPr>
        <w:t>Komunikaty wyników (kierunek LIS-&gt;HIS) – ORU^R01.</w:t>
      </w:r>
    </w:p>
    <w:p w14:paraId="226ED5CC" w14:textId="77777777" w:rsidR="00D81F6D" w:rsidRPr="003736E3" w:rsidRDefault="00D81F6D" w:rsidP="00A938B6">
      <w:pPr>
        <w:pStyle w:val="Akapitzlist"/>
        <w:numPr>
          <w:ilvl w:val="2"/>
          <w:numId w:val="25"/>
        </w:numPr>
        <w:jc w:val="both"/>
        <w:rPr>
          <w:rFonts w:cs="Times New Roman"/>
        </w:rPr>
      </w:pPr>
      <w:r w:rsidRPr="003736E3">
        <w:rPr>
          <w:rFonts w:cs="Times New Roman"/>
        </w:rPr>
        <w:t>Komunikaty zmiany statusu zlecenia (kierunek LIS-&gt;HIS) – ORM^O01.</w:t>
      </w:r>
    </w:p>
    <w:p w14:paraId="110CB69F" w14:textId="77777777" w:rsidR="00D81F6D" w:rsidRPr="003736E3" w:rsidRDefault="00D81F6D" w:rsidP="00A938B6">
      <w:pPr>
        <w:pStyle w:val="Akapitzlist"/>
        <w:numPr>
          <w:ilvl w:val="2"/>
          <w:numId w:val="25"/>
        </w:numPr>
        <w:jc w:val="both"/>
        <w:rPr>
          <w:rFonts w:cs="Times New Roman"/>
        </w:rPr>
      </w:pPr>
      <w:r w:rsidRPr="003736E3">
        <w:rPr>
          <w:rFonts w:cs="Times New Roman"/>
        </w:rPr>
        <w:t>Dostęp do wyników badań i danych klinicznych pacjenta z poziomu systemu LIS.</w:t>
      </w:r>
    </w:p>
    <w:p w14:paraId="2FC6BE7D" w14:textId="77777777" w:rsidR="00D81F6D" w:rsidRPr="003736E3" w:rsidRDefault="00D81F6D" w:rsidP="00A938B6">
      <w:pPr>
        <w:pStyle w:val="Nagwek2"/>
        <w:numPr>
          <w:ilvl w:val="1"/>
          <w:numId w:val="25"/>
        </w:numPr>
        <w:rPr>
          <w:color w:val="auto"/>
        </w:rPr>
      </w:pPr>
      <w:bookmarkStart w:id="47" w:name="_Toc227859940"/>
      <w:r w:rsidRPr="003736E3">
        <w:rPr>
          <w:color w:val="auto"/>
        </w:rPr>
        <w:t>Minimalny zakres danych pacjenta w wymienianych komunikatach</w:t>
      </w:r>
      <w:bookmarkEnd w:id="47"/>
    </w:p>
    <w:p w14:paraId="24FEB7ED" w14:textId="77777777" w:rsidR="00D81F6D" w:rsidRPr="003736E3" w:rsidRDefault="00D81F6D" w:rsidP="0069046C">
      <w:pPr>
        <w:pStyle w:val="Akapitzlist"/>
        <w:numPr>
          <w:ilvl w:val="2"/>
          <w:numId w:val="25"/>
        </w:numPr>
        <w:jc w:val="both"/>
      </w:pPr>
      <w:r w:rsidRPr="003736E3">
        <w:t>Minimalny zakres wymienianych danych między systemami:</w:t>
      </w:r>
    </w:p>
    <w:p w14:paraId="5AE2B246" w14:textId="77777777" w:rsidR="00D81F6D" w:rsidRPr="003736E3" w:rsidRDefault="00D81F6D" w:rsidP="004068EF">
      <w:pPr>
        <w:pStyle w:val="Akapitzlist"/>
        <w:numPr>
          <w:ilvl w:val="3"/>
          <w:numId w:val="25"/>
        </w:numPr>
        <w:jc w:val="both"/>
      </w:pPr>
      <w:r w:rsidRPr="003736E3">
        <w:t>Imię;</w:t>
      </w:r>
    </w:p>
    <w:p w14:paraId="45DE0397" w14:textId="77777777" w:rsidR="00D81F6D" w:rsidRPr="003736E3" w:rsidRDefault="00D81F6D" w:rsidP="004068EF">
      <w:pPr>
        <w:pStyle w:val="Akapitzlist"/>
        <w:numPr>
          <w:ilvl w:val="3"/>
          <w:numId w:val="25"/>
        </w:numPr>
        <w:jc w:val="both"/>
      </w:pPr>
      <w:r w:rsidRPr="003736E3">
        <w:t>Nazwisko;</w:t>
      </w:r>
    </w:p>
    <w:p w14:paraId="713CA1BA" w14:textId="77777777" w:rsidR="00D81F6D" w:rsidRPr="003736E3" w:rsidRDefault="00D81F6D" w:rsidP="004068EF">
      <w:pPr>
        <w:pStyle w:val="Akapitzlist"/>
        <w:numPr>
          <w:ilvl w:val="3"/>
          <w:numId w:val="25"/>
        </w:numPr>
      </w:pPr>
      <w:r w:rsidRPr="003736E3">
        <w:t>numer PESEL, jeżeli został nadany;</w:t>
      </w:r>
    </w:p>
    <w:p w14:paraId="3E154FA9" w14:textId="77777777" w:rsidR="00D81F6D" w:rsidRPr="003736E3" w:rsidRDefault="00D81F6D" w:rsidP="004068EF">
      <w:pPr>
        <w:pStyle w:val="Akapitzlist"/>
        <w:numPr>
          <w:ilvl w:val="3"/>
          <w:numId w:val="25"/>
        </w:numPr>
      </w:pPr>
      <w:r w:rsidRPr="003736E3">
        <w:t>data urodzenia;</w:t>
      </w:r>
    </w:p>
    <w:p w14:paraId="529DE03C" w14:textId="77777777" w:rsidR="00D81F6D" w:rsidRPr="003736E3" w:rsidRDefault="00D81F6D" w:rsidP="004068EF">
      <w:pPr>
        <w:pStyle w:val="Akapitzlist"/>
        <w:numPr>
          <w:ilvl w:val="3"/>
          <w:numId w:val="25"/>
        </w:numPr>
      </w:pPr>
      <w:r w:rsidRPr="003736E3">
        <w:t>płeć (przynajmniej: kobieta, mężczyzna; preferowana dodatkowo obsługa: nieznana, nieokreślona);</w:t>
      </w:r>
    </w:p>
    <w:p w14:paraId="0DB02F79" w14:textId="77777777" w:rsidR="00D81F6D" w:rsidRPr="003736E3" w:rsidRDefault="00D81F6D" w:rsidP="004068EF">
      <w:pPr>
        <w:pStyle w:val="Akapitzlist"/>
        <w:numPr>
          <w:ilvl w:val="3"/>
          <w:numId w:val="25"/>
        </w:numPr>
      </w:pPr>
      <w:r w:rsidRPr="003736E3">
        <w:t>adres miejsca zamieszkania (w postaci osobnych komponentów): kod pocztowy, miejscowość, ulica, nr domu, nr lokalu;</w:t>
      </w:r>
    </w:p>
    <w:p w14:paraId="3B19E7FC" w14:textId="77777777" w:rsidR="00D81F6D" w:rsidRPr="003736E3" w:rsidRDefault="00D81F6D" w:rsidP="004068EF">
      <w:pPr>
        <w:pStyle w:val="Akapitzlist"/>
        <w:numPr>
          <w:ilvl w:val="3"/>
          <w:numId w:val="25"/>
        </w:numPr>
        <w:jc w:val="both"/>
      </w:pPr>
      <w:r w:rsidRPr="003736E3">
        <w:t>unikatowy identyfikator pacjenta w systemie HIS.</w:t>
      </w:r>
    </w:p>
    <w:p w14:paraId="6BE57CC5" w14:textId="77777777" w:rsidR="00D81F6D" w:rsidRPr="003736E3" w:rsidRDefault="00D81F6D" w:rsidP="0069046C">
      <w:pPr>
        <w:pStyle w:val="Akapitzlist"/>
        <w:numPr>
          <w:ilvl w:val="2"/>
          <w:numId w:val="25"/>
        </w:numPr>
        <w:jc w:val="both"/>
      </w:pPr>
      <w:r w:rsidRPr="003736E3">
        <w:t>Opcjonalny zakres wymienianych danych między systemami:</w:t>
      </w:r>
    </w:p>
    <w:p w14:paraId="5DF083AE" w14:textId="77777777" w:rsidR="00D81F6D" w:rsidRPr="003736E3" w:rsidRDefault="00D81F6D" w:rsidP="004068EF">
      <w:pPr>
        <w:pStyle w:val="Akapitzlist"/>
        <w:numPr>
          <w:ilvl w:val="3"/>
          <w:numId w:val="25"/>
        </w:numPr>
        <w:jc w:val="both"/>
      </w:pPr>
      <w:r w:rsidRPr="003736E3">
        <w:t>nr księgi głównej pacjenta w HIS;</w:t>
      </w:r>
    </w:p>
    <w:p w14:paraId="6EF89CA0" w14:textId="77777777" w:rsidR="00D81F6D" w:rsidRPr="003736E3" w:rsidRDefault="00D81F6D" w:rsidP="004068EF">
      <w:pPr>
        <w:pStyle w:val="Akapitzlist"/>
        <w:numPr>
          <w:ilvl w:val="3"/>
          <w:numId w:val="25"/>
        </w:numPr>
        <w:jc w:val="both"/>
      </w:pPr>
      <w:r w:rsidRPr="003736E3">
        <w:t>informacja o objęciu pacjenta programem DiLO;</w:t>
      </w:r>
    </w:p>
    <w:p w14:paraId="529D8DFA" w14:textId="77777777" w:rsidR="00D81F6D" w:rsidRPr="003736E3" w:rsidRDefault="00D81F6D" w:rsidP="004068EF">
      <w:pPr>
        <w:pStyle w:val="Akapitzlist"/>
        <w:numPr>
          <w:ilvl w:val="3"/>
          <w:numId w:val="25"/>
        </w:numPr>
        <w:jc w:val="both"/>
      </w:pPr>
      <w:r w:rsidRPr="003736E3">
        <w:t>rodzaj, numer dokumentu tożsamości i kraj wydający dokument (przy braku numeru PESEL);</w:t>
      </w:r>
    </w:p>
    <w:p w14:paraId="54B57A1A" w14:textId="77777777" w:rsidR="00D81F6D" w:rsidRPr="003736E3" w:rsidRDefault="00D81F6D" w:rsidP="004068EF">
      <w:pPr>
        <w:pStyle w:val="Nagwek2"/>
        <w:numPr>
          <w:ilvl w:val="1"/>
          <w:numId w:val="25"/>
        </w:numPr>
        <w:rPr>
          <w:color w:val="auto"/>
        </w:rPr>
      </w:pPr>
      <w:bookmarkStart w:id="48" w:name="_Toc227859941"/>
      <w:r w:rsidRPr="003736E3">
        <w:rPr>
          <w:color w:val="auto"/>
        </w:rPr>
        <w:t>Minimalny zakres danych jednostki organizacyjnej w wymienianych komunikatach</w:t>
      </w:r>
      <w:bookmarkEnd w:id="48"/>
    </w:p>
    <w:p w14:paraId="71DC2638" w14:textId="77777777" w:rsidR="00D81F6D" w:rsidRPr="003736E3" w:rsidRDefault="00D81F6D" w:rsidP="004068EF">
      <w:pPr>
        <w:pStyle w:val="Akapitzlist"/>
        <w:numPr>
          <w:ilvl w:val="2"/>
          <w:numId w:val="25"/>
        </w:numPr>
        <w:jc w:val="both"/>
        <w:rPr>
          <w:rFonts w:cs="Times New Roman"/>
        </w:rPr>
      </w:pPr>
      <w:r w:rsidRPr="003736E3">
        <w:rPr>
          <w:rFonts w:cs="Times New Roman"/>
        </w:rPr>
        <w:t>Zakres wymienianych danych między systemami;</w:t>
      </w:r>
    </w:p>
    <w:p w14:paraId="25B32B21" w14:textId="77777777" w:rsidR="00D81F6D" w:rsidRPr="003736E3" w:rsidRDefault="00D81F6D" w:rsidP="004068EF">
      <w:pPr>
        <w:pStyle w:val="Akapitzlist"/>
        <w:numPr>
          <w:ilvl w:val="3"/>
          <w:numId w:val="25"/>
        </w:numPr>
        <w:jc w:val="both"/>
        <w:rPr>
          <w:rFonts w:cs="Times New Roman"/>
        </w:rPr>
      </w:pPr>
      <w:r w:rsidRPr="003736E3">
        <w:rPr>
          <w:rFonts w:cs="Times New Roman"/>
        </w:rPr>
        <w:t>kod (skrót nazwy) jednostki w systemie HIS;</w:t>
      </w:r>
    </w:p>
    <w:p w14:paraId="658A6355" w14:textId="77777777" w:rsidR="00D81F6D" w:rsidRPr="003736E3" w:rsidRDefault="00D81F6D" w:rsidP="004068EF">
      <w:pPr>
        <w:pStyle w:val="Akapitzlist"/>
        <w:numPr>
          <w:ilvl w:val="3"/>
          <w:numId w:val="25"/>
        </w:numPr>
        <w:jc w:val="both"/>
        <w:rPr>
          <w:rFonts w:cs="Times New Roman"/>
        </w:rPr>
      </w:pPr>
      <w:r w:rsidRPr="003736E3">
        <w:rPr>
          <w:rFonts w:cs="Times New Roman"/>
        </w:rPr>
        <w:t>pełna nazwa jednostki w systemie HIS;</w:t>
      </w:r>
    </w:p>
    <w:p w14:paraId="0911A5A0" w14:textId="77777777" w:rsidR="00D81F6D" w:rsidRPr="003736E3" w:rsidRDefault="00D81F6D" w:rsidP="004068EF">
      <w:pPr>
        <w:pStyle w:val="Akapitzlist"/>
        <w:numPr>
          <w:ilvl w:val="3"/>
          <w:numId w:val="25"/>
        </w:numPr>
        <w:jc w:val="both"/>
        <w:rPr>
          <w:rFonts w:cs="Times New Roman"/>
        </w:rPr>
      </w:pPr>
      <w:r w:rsidRPr="003736E3">
        <w:rPr>
          <w:rFonts w:cs="Times New Roman"/>
        </w:rPr>
        <w:t>unikatowy identyfikator jednostki w systemie HIS (jeżeli nie jest nim kod – skrót nazwy);</w:t>
      </w:r>
    </w:p>
    <w:p w14:paraId="050B9444" w14:textId="77777777" w:rsidR="00D81F6D" w:rsidRPr="003736E3" w:rsidRDefault="00D81F6D" w:rsidP="004068EF">
      <w:pPr>
        <w:pStyle w:val="Akapitzlist"/>
        <w:numPr>
          <w:ilvl w:val="3"/>
          <w:numId w:val="25"/>
        </w:numPr>
        <w:jc w:val="both"/>
        <w:rPr>
          <w:rFonts w:cs="Times New Roman"/>
        </w:rPr>
      </w:pPr>
      <w:r w:rsidRPr="003736E3">
        <w:rPr>
          <w:rFonts w:cs="Times New Roman"/>
        </w:rPr>
        <w:t>kody resortowe: I, V, VII.</w:t>
      </w:r>
    </w:p>
    <w:p w14:paraId="44FCB0E0" w14:textId="77777777" w:rsidR="00D81F6D" w:rsidRPr="003736E3" w:rsidRDefault="00D81F6D" w:rsidP="004068EF">
      <w:pPr>
        <w:pStyle w:val="Nagwek2"/>
        <w:numPr>
          <w:ilvl w:val="1"/>
          <w:numId w:val="25"/>
        </w:numPr>
        <w:rPr>
          <w:color w:val="auto"/>
        </w:rPr>
      </w:pPr>
      <w:bookmarkStart w:id="49" w:name="_Toc227859942"/>
      <w:r w:rsidRPr="003736E3">
        <w:rPr>
          <w:color w:val="auto"/>
        </w:rPr>
        <w:t>Minimalny zakres danych zlecenia w wymienianych komunikatach</w:t>
      </w:r>
      <w:bookmarkEnd w:id="49"/>
    </w:p>
    <w:p w14:paraId="692CA780" w14:textId="77777777" w:rsidR="00D81F6D" w:rsidRPr="003736E3" w:rsidRDefault="00D81F6D" w:rsidP="004068EF">
      <w:pPr>
        <w:pStyle w:val="Akapitzlist"/>
        <w:numPr>
          <w:ilvl w:val="2"/>
          <w:numId w:val="25"/>
        </w:numPr>
        <w:jc w:val="both"/>
        <w:rPr>
          <w:rFonts w:cs="Times New Roman"/>
        </w:rPr>
      </w:pPr>
      <w:r w:rsidRPr="003736E3">
        <w:rPr>
          <w:rFonts w:cs="Times New Roman"/>
        </w:rPr>
        <w:t>Zakres wymienianych danych między systemami:</w:t>
      </w:r>
    </w:p>
    <w:p w14:paraId="7122D07C" w14:textId="77777777" w:rsidR="00D81F6D" w:rsidRPr="003736E3" w:rsidRDefault="00D81F6D" w:rsidP="004068EF">
      <w:pPr>
        <w:pStyle w:val="Akapitzlist"/>
        <w:numPr>
          <w:ilvl w:val="3"/>
          <w:numId w:val="25"/>
        </w:numPr>
        <w:rPr>
          <w:rFonts w:cs="Times New Roman"/>
        </w:rPr>
      </w:pPr>
      <w:r w:rsidRPr="003736E3">
        <w:rPr>
          <w:rFonts w:cs="Times New Roman"/>
        </w:rPr>
        <w:t>numer zlecenia (oraz grupy zleceń, jeżeli dotyczy) z systemu HIS;</w:t>
      </w:r>
    </w:p>
    <w:p w14:paraId="5FA50FF8" w14:textId="77777777" w:rsidR="00D81F6D" w:rsidRPr="003736E3" w:rsidRDefault="00D81F6D" w:rsidP="004068EF">
      <w:pPr>
        <w:pStyle w:val="Akapitzlist"/>
        <w:numPr>
          <w:ilvl w:val="3"/>
          <w:numId w:val="25"/>
        </w:numPr>
        <w:rPr>
          <w:rFonts w:cs="Times New Roman"/>
        </w:rPr>
      </w:pPr>
      <w:r w:rsidRPr="003736E3">
        <w:rPr>
          <w:rFonts w:cs="Times New Roman"/>
        </w:rPr>
        <w:lastRenderedPageBreak/>
        <w:t>dane osobowe pacjenta – jak opisano wyżej;</w:t>
      </w:r>
    </w:p>
    <w:p w14:paraId="5A627EB9" w14:textId="77777777" w:rsidR="00D81F6D" w:rsidRPr="003736E3" w:rsidRDefault="00D81F6D" w:rsidP="004068EF">
      <w:pPr>
        <w:pStyle w:val="Akapitzlist"/>
        <w:numPr>
          <w:ilvl w:val="3"/>
          <w:numId w:val="25"/>
        </w:numPr>
        <w:rPr>
          <w:rFonts w:cs="Times New Roman"/>
        </w:rPr>
      </w:pPr>
      <w:r w:rsidRPr="003736E3">
        <w:rPr>
          <w:rFonts w:cs="Times New Roman"/>
        </w:rPr>
        <w:t>dane zlecającej jednostki organizacyjnej – jak opisano wyżej;</w:t>
      </w:r>
    </w:p>
    <w:p w14:paraId="0FA4730D" w14:textId="77777777" w:rsidR="00D81F6D" w:rsidRPr="003736E3" w:rsidRDefault="00D81F6D" w:rsidP="004068EF">
      <w:pPr>
        <w:pStyle w:val="Akapitzlist"/>
        <w:numPr>
          <w:ilvl w:val="3"/>
          <w:numId w:val="25"/>
        </w:numPr>
        <w:rPr>
          <w:rFonts w:cs="Times New Roman"/>
        </w:rPr>
      </w:pPr>
      <w:r w:rsidRPr="003736E3">
        <w:rPr>
          <w:rFonts w:cs="Times New Roman"/>
        </w:rPr>
        <w:t>data i godzina zlecenia;</w:t>
      </w:r>
    </w:p>
    <w:p w14:paraId="32DE6628" w14:textId="77777777" w:rsidR="00D81F6D" w:rsidRPr="003736E3" w:rsidRDefault="00D81F6D" w:rsidP="004068EF">
      <w:pPr>
        <w:pStyle w:val="Akapitzlist"/>
        <w:numPr>
          <w:ilvl w:val="3"/>
          <w:numId w:val="25"/>
        </w:numPr>
        <w:rPr>
          <w:rFonts w:cs="Times New Roman"/>
        </w:rPr>
      </w:pPr>
      <w:r w:rsidRPr="003736E3">
        <w:rPr>
          <w:rFonts w:cs="Times New Roman"/>
        </w:rPr>
        <w:t>oznaczenie lekarza zlecającego i kierującego na badanie (imię, nazwisko, posiadana specjalizacja, numer prawa wykonywania zawodu);</w:t>
      </w:r>
    </w:p>
    <w:p w14:paraId="1901DB5C" w14:textId="77777777" w:rsidR="00D81F6D" w:rsidRPr="003736E3" w:rsidRDefault="00D81F6D" w:rsidP="004068EF">
      <w:pPr>
        <w:pStyle w:val="Akapitzlist"/>
        <w:numPr>
          <w:ilvl w:val="3"/>
          <w:numId w:val="25"/>
        </w:numPr>
        <w:rPr>
          <w:rFonts w:cs="Times New Roman"/>
        </w:rPr>
      </w:pPr>
      <w:r w:rsidRPr="003736E3">
        <w:rPr>
          <w:rFonts w:cs="Times New Roman"/>
        </w:rPr>
        <w:t>dodatkowe informacje tekstowe wpisane przez zlecającego/pobierającego;</w:t>
      </w:r>
    </w:p>
    <w:p w14:paraId="77490F31" w14:textId="77777777" w:rsidR="00D81F6D" w:rsidRPr="003736E3" w:rsidRDefault="00D81F6D" w:rsidP="004068EF">
      <w:pPr>
        <w:pStyle w:val="Akapitzlist"/>
        <w:numPr>
          <w:ilvl w:val="3"/>
          <w:numId w:val="25"/>
        </w:numPr>
        <w:rPr>
          <w:rFonts w:cs="Times New Roman"/>
        </w:rPr>
      </w:pPr>
      <w:r w:rsidRPr="003736E3">
        <w:rPr>
          <w:rFonts w:cs="Times New Roman"/>
        </w:rPr>
        <w:t>tryb wykonania badania – minimalnie: normalny/pilny/bardzo pilny, a także innych trybów wykonania zdefiniowanych przez Zamawiającego w HIS;</w:t>
      </w:r>
    </w:p>
    <w:p w14:paraId="48D8C289" w14:textId="77777777" w:rsidR="00D81F6D" w:rsidRPr="003736E3" w:rsidRDefault="00D81F6D" w:rsidP="004068EF">
      <w:pPr>
        <w:pStyle w:val="Akapitzlist"/>
        <w:numPr>
          <w:ilvl w:val="3"/>
          <w:numId w:val="25"/>
        </w:numPr>
        <w:rPr>
          <w:rFonts w:cs="Times New Roman"/>
        </w:rPr>
      </w:pPr>
      <w:r w:rsidRPr="003736E3">
        <w:rPr>
          <w:rFonts w:cs="Times New Roman"/>
        </w:rPr>
        <w:t>rodzaj zleconego badania;</w:t>
      </w:r>
    </w:p>
    <w:p w14:paraId="3EABE5CD" w14:textId="77777777" w:rsidR="00D81F6D" w:rsidRPr="003736E3" w:rsidRDefault="00D81F6D" w:rsidP="004068EF">
      <w:pPr>
        <w:pStyle w:val="Akapitzlist"/>
        <w:numPr>
          <w:ilvl w:val="3"/>
          <w:numId w:val="25"/>
        </w:numPr>
        <w:rPr>
          <w:rFonts w:cs="Times New Roman"/>
        </w:rPr>
      </w:pPr>
      <w:r w:rsidRPr="003736E3">
        <w:rPr>
          <w:rFonts w:cs="Times New Roman"/>
        </w:rPr>
        <w:t>w zakresie materiałów diagnostycznych dołączonych do zlecenia (w jednym zleceniu może być więcej niż jeden materiał; każdy z materiałów musi być rozróżnialny):</w:t>
      </w:r>
    </w:p>
    <w:p w14:paraId="639BAFC1" w14:textId="77777777" w:rsidR="00D81F6D" w:rsidRPr="003736E3" w:rsidRDefault="00D81F6D" w:rsidP="004068EF">
      <w:pPr>
        <w:pStyle w:val="Akapitzlist"/>
        <w:numPr>
          <w:ilvl w:val="4"/>
          <w:numId w:val="25"/>
        </w:numPr>
        <w:rPr>
          <w:rFonts w:cs="Times New Roman"/>
        </w:rPr>
      </w:pPr>
      <w:r w:rsidRPr="003736E3">
        <w:rPr>
          <w:rFonts w:cs="Times New Roman"/>
        </w:rPr>
        <w:t>numer materiału (kod z nalepki z kodem kreskowym);</w:t>
      </w:r>
    </w:p>
    <w:p w14:paraId="66B2677D" w14:textId="77777777" w:rsidR="00D81F6D" w:rsidRPr="003736E3" w:rsidRDefault="00D81F6D" w:rsidP="004068EF">
      <w:pPr>
        <w:pStyle w:val="Akapitzlist"/>
        <w:numPr>
          <w:ilvl w:val="4"/>
          <w:numId w:val="25"/>
        </w:numPr>
        <w:rPr>
          <w:rFonts w:cs="Times New Roman"/>
        </w:rPr>
      </w:pPr>
      <w:r w:rsidRPr="003736E3">
        <w:rPr>
          <w:rFonts w:cs="Times New Roman"/>
        </w:rPr>
        <w:t>typ materiału (dana słownikowa);</w:t>
      </w:r>
    </w:p>
    <w:p w14:paraId="65390139" w14:textId="77777777" w:rsidR="00D81F6D" w:rsidRPr="003736E3" w:rsidRDefault="00D81F6D" w:rsidP="004068EF">
      <w:pPr>
        <w:pStyle w:val="Akapitzlist"/>
        <w:numPr>
          <w:ilvl w:val="4"/>
          <w:numId w:val="25"/>
        </w:numPr>
        <w:rPr>
          <w:rFonts w:cs="Times New Roman"/>
        </w:rPr>
      </w:pPr>
      <w:r w:rsidRPr="003736E3">
        <w:rPr>
          <w:rFonts w:cs="Times New Roman"/>
        </w:rPr>
        <w:t>lokalizacja anatomiczna miejsca pobrania (dana słownikowa lub tekstowa);</w:t>
      </w:r>
    </w:p>
    <w:p w14:paraId="56F0C73D" w14:textId="77777777" w:rsidR="00D81F6D" w:rsidRPr="003736E3" w:rsidRDefault="00D81F6D" w:rsidP="004068EF">
      <w:pPr>
        <w:pStyle w:val="Akapitzlist"/>
        <w:numPr>
          <w:ilvl w:val="4"/>
          <w:numId w:val="25"/>
        </w:numPr>
        <w:rPr>
          <w:rFonts w:cs="Times New Roman"/>
        </w:rPr>
      </w:pPr>
      <w:r w:rsidRPr="003736E3">
        <w:rPr>
          <w:rFonts w:cs="Times New Roman"/>
        </w:rPr>
        <w:t>data i godzina pobrania materiału;</w:t>
      </w:r>
    </w:p>
    <w:p w14:paraId="6E185FB3" w14:textId="77777777" w:rsidR="00D81F6D" w:rsidRPr="003736E3" w:rsidRDefault="00D81F6D" w:rsidP="004068EF">
      <w:pPr>
        <w:pStyle w:val="Akapitzlist"/>
        <w:numPr>
          <w:ilvl w:val="4"/>
          <w:numId w:val="25"/>
        </w:numPr>
        <w:rPr>
          <w:rFonts w:cs="Times New Roman"/>
        </w:rPr>
      </w:pPr>
      <w:r w:rsidRPr="003736E3">
        <w:rPr>
          <w:rFonts w:cs="Times New Roman"/>
        </w:rPr>
        <w:t>data i godzina utrwalenia materiału;</w:t>
      </w:r>
    </w:p>
    <w:p w14:paraId="381C4F7D" w14:textId="77777777" w:rsidR="00D81F6D" w:rsidRPr="003736E3" w:rsidRDefault="00D81F6D" w:rsidP="004068EF">
      <w:pPr>
        <w:pStyle w:val="Akapitzlist"/>
        <w:numPr>
          <w:ilvl w:val="4"/>
          <w:numId w:val="25"/>
        </w:numPr>
        <w:rPr>
          <w:rFonts w:cs="Times New Roman"/>
        </w:rPr>
      </w:pPr>
      <w:r w:rsidRPr="003736E3">
        <w:rPr>
          <w:rFonts w:cs="Times New Roman"/>
        </w:rPr>
        <w:t>rodzaj substancji utrwalającej (dana słownikowa);</w:t>
      </w:r>
    </w:p>
    <w:p w14:paraId="312232D2" w14:textId="77777777" w:rsidR="00D81F6D" w:rsidRPr="003736E3" w:rsidRDefault="00D81F6D" w:rsidP="004068EF">
      <w:pPr>
        <w:pStyle w:val="Akapitzlist"/>
        <w:numPr>
          <w:ilvl w:val="4"/>
          <w:numId w:val="25"/>
        </w:numPr>
        <w:rPr>
          <w:rFonts w:cs="Times New Roman"/>
        </w:rPr>
      </w:pPr>
      <w:r w:rsidRPr="003736E3">
        <w:rPr>
          <w:rFonts w:cs="Times New Roman"/>
        </w:rPr>
        <w:t>komentarz pobierającego dotyczący materiału;</w:t>
      </w:r>
    </w:p>
    <w:p w14:paraId="080475EA" w14:textId="77777777" w:rsidR="00D81F6D" w:rsidRPr="003736E3" w:rsidRDefault="00D81F6D" w:rsidP="004068EF">
      <w:pPr>
        <w:pStyle w:val="Akapitzlist"/>
        <w:numPr>
          <w:ilvl w:val="3"/>
          <w:numId w:val="25"/>
        </w:numPr>
        <w:rPr>
          <w:rFonts w:cs="Times New Roman"/>
        </w:rPr>
      </w:pPr>
      <w:r w:rsidRPr="003736E3">
        <w:rPr>
          <w:rFonts w:cs="Times New Roman"/>
        </w:rPr>
        <w:t>typ zabiegu (dana słownikowa);</w:t>
      </w:r>
    </w:p>
    <w:p w14:paraId="2E2C3A65" w14:textId="77777777" w:rsidR="00D81F6D" w:rsidRPr="003736E3" w:rsidRDefault="00D81F6D" w:rsidP="004068EF">
      <w:pPr>
        <w:pStyle w:val="Akapitzlist"/>
        <w:numPr>
          <w:ilvl w:val="3"/>
          <w:numId w:val="25"/>
        </w:numPr>
        <w:rPr>
          <w:rFonts w:cs="Times New Roman"/>
        </w:rPr>
      </w:pPr>
      <w:r w:rsidRPr="003736E3">
        <w:rPr>
          <w:rFonts w:cs="Times New Roman"/>
        </w:rPr>
        <w:t>rozpoznanie wstępne kliniczne (wg kodu ICD10 5-znakowego);</w:t>
      </w:r>
    </w:p>
    <w:p w14:paraId="71C90ADB" w14:textId="77777777" w:rsidR="00D81F6D" w:rsidRPr="003736E3" w:rsidRDefault="00D81F6D" w:rsidP="004068EF">
      <w:pPr>
        <w:pStyle w:val="Akapitzlist"/>
        <w:numPr>
          <w:ilvl w:val="3"/>
          <w:numId w:val="25"/>
        </w:numPr>
        <w:rPr>
          <w:rFonts w:cs="Times New Roman"/>
        </w:rPr>
      </w:pPr>
      <w:r w:rsidRPr="003736E3">
        <w:rPr>
          <w:rFonts w:cs="Times New Roman"/>
        </w:rPr>
        <w:t>informacja, czy pacjent posiada wcześniejsze rozpoznanie patomorfologiczne, a jeżeli tak, to tekstową informację o jego wyniku;</w:t>
      </w:r>
    </w:p>
    <w:p w14:paraId="48B26F6A" w14:textId="77777777" w:rsidR="00D81F6D" w:rsidRPr="003736E3" w:rsidRDefault="00D81F6D" w:rsidP="004068EF">
      <w:pPr>
        <w:pStyle w:val="Akapitzlist"/>
        <w:numPr>
          <w:ilvl w:val="3"/>
          <w:numId w:val="25"/>
        </w:numPr>
        <w:rPr>
          <w:rFonts w:cs="Times New Roman"/>
        </w:rPr>
      </w:pPr>
      <w:r w:rsidRPr="003736E3">
        <w:rPr>
          <w:rFonts w:cs="Times New Roman"/>
        </w:rPr>
        <w:t>informacja o stosowanym leczeniu pacjenta np. brak / chemioterapia / radioterapia / hormonoterapia / immunoterapia;</w:t>
      </w:r>
    </w:p>
    <w:p w14:paraId="00691917" w14:textId="77777777" w:rsidR="00D81F6D" w:rsidRPr="003736E3" w:rsidRDefault="00D81F6D" w:rsidP="004068EF">
      <w:pPr>
        <w:pStyle w:val="Akapitzlist"/>
        <w:numPr>
          <w:ilvl w:val="3"/>
          <w:numId w:val="25"/>
        </w:numPr>
        <w:rPr>
          <w:rFonts w:cs="Times New Roman"/>
        </w:rPr>
      </w:pPr>
      <w:r w:rsidRPr="003736E3">
        <w:rPr>
          <w:rFonts w:cs="Times New Roman"/>
        </w:rPr>
        <w:t>istotne dane kliniczne, wyniki badań dodatkowych;</w:t>
      </w:r>
    </w:p>
    <w:p w14:paraId="5AF44A31" w14:textId="77777777" w:rsidR="00D81F6D" w:rsidRPr="003736E3" w:rsidRDefault="00D81F6D" w:rsidP="004068EF">
      <w:pPr>
        <w:pStyle w:val="Akapitzlist"/>
        <w:numPr>
          <w:ilvl w:val="3"/>
          <w:numId w:val="25"/>
        </w:numPr>
        <w:rPr>
          <w:rFonts w:cs="Times New Roman"/>
        </w:rPr>
      </w:pPr>
      <w:r w:rsidRPr="003736E3">
        <w:rPr>
          <w:rFonts w:cs="Times New Roman"/>
        </w:rPr>
        <w:t>uwagi zlecającego dotyczące wykonania badania;</w:t>
      </w:r>
    </w:p>
    <w:p w14:paraId="68CF148A" w14:textId="0A30E97B" w:rsidR="00D81F6D" w:rsidRPr="003736E3" w:rsidRDefault="00D81F6D" w:rsidP="004068EF">
      <w:pPr>
        <w:pStyle w:val="Akapitzlist"/>
        <w:numPr>
          <w:ilvl w:val="3"/>
          <w:numId w:val="25"/>
        </w:numPr>
        <w:jc w:val="both"/>
      </w:pPr>
      <w:r w:rsidRPr="003736E3">
        <w:rPr>
          <w:rFonts w:cs="Times New Roman"/>
        </w:rPr>
        <w:t xml:space="preserve">inne dane wymagane na skierowaniu do badania patomorfologicznego zgodnie z obowiązującymi przepisami prawa i wytycznymi Polskiego Towarzystwa Patologów aktualnymi na dzień </w:t>
      </w:r>
      <w:r w:rsidR="004663CD">
        <w:rPr>
          <w:rFonts w:ascii="Times New Roman" w:hAnsi="Times New Roman" w:cs="Times New Roman"/>
        </w:rPr>
        <w:t>podpisania protokołu końcowego</w:t>
      </w:r>
      <w:r w:rsidR="004663CD">
        <w:rPr>
          <w:rFonts w:ascii="Times New Roman" w:hAnsi="Times New Roman" w:cs="Times New Roman"/>
        </w:rPr>
        <w:t>.</w:t>
      </w:r>
    </w:p>
    <w:p w14:paraId="6B53D915" w14:textId="77777777" w:rsidR="00D81F6D" w:rsidRPr="003736E3" w:rsidRDefault="00D81F6D" w:rsidP="004068EF">
      <w:pPr>
        <w:pStyle w:val="Akapitzlist"/>
        <w:numPr>
          <w:ilvl w:val="2"/>
          <w:numId w:val="25"/>
        </w:numPr>
        <w:jc w:val="both"/>
        <w:rPr>
          <w:rFonts w:cs="Times New Roman"/>
        </w:rPr>
      </w:pPr>
      <w:r w:rsidRPr="003736E3">
        <w:rPr>
          <w:rFonts w:cs="Times New Roman"/>
        </w:rPr>
        <w:t>Zamawiający oczekuje następujących funkcjonalności dotyczący przekazania zlecenia z systemu HIS do LIS:</w:t>
      </w:r>
    </w:p>
    <w:p w14:paraId="0ABBEA80" w14:textId="77777777" w:rsidR="00D81F6D" w:rsidRPr="003736E3" w:rsidRDefault="00D81F6D" w:rsidP="004068EF">
      <w:pPr>
        <w:pStyle w:val="Akapitzlist"/>
        <w:numPr>
          <w:ilvl w:val="3"/>
          <w:numId w:val="25"/>
        </w:numPr>
        <w:rPr>
          <w:rFonts w:cs="Times New Roman"/>
        </w:rPr>
      </w:pPr>
      <w:r w:rsidRPr="003736E3">
        <w:rPr>
          <w:rFonts w:cs="Times New Roman"/>
        </w:rPr>
        <w:t>obsługa zleceń zarówno z oddziałów szpitala jak i pacjentów przyjmowanych w trybie ambulatoryjnym;</w:t>
      </w:r>
    </w:p>
    <w:p w14:paraId="661FEB51" w14:textId="77777777" w:rsidR="00D81F6D" w:rsidRPr="003736E3" w:rsidRDefault="00D81F6D" w:rsidP="004068EF">
      <w:pPr>
        <w:pStyle w:val="Akapitzlist"/>
        <w:numPr>
          <w:ilvl w:val="3"/>
          <w:numId w:val="25"/>
        </w:numPr>
        <w:jc w:val="both"/>
        <w:rPr>
          <w:rFonts w:cs="Times New Roman"/>
        </w:rPr>
      </w:pPr>
      <w:r w:rsidRPr="003736E3">
        <w:rPr>
          <w:rFonts w:cs="Times New Roman"/>
        </w:rPr>
        <w:lastRenderedPageBreak/>
        <w:t>zakres danych przekazywanych w zleceniu powinien pozwalać na wygenerowanie prawidłowego, kompletnego wyniku w formacie HL7-CDA po stronie systemu LIS, umożliwiającego poprawną indeksację oraz wymianę wyniku na platformie P1;</w:t>
      </w:r>
    </w:p>
    <w:p w14:paraId="40A8A773" w14:textId="77777777" w:rsidR="00D81F6D" w:rsidRPr="003736E3" w:rsidRDefault="00D81F6D" w:rsidP="004068EF">
      <w:pPr>
        <w:pStyle w:val="Nagwek2"/>
        <w:numPr>
          <w:ilvl w:val="1"/>
          <w:numId w:val="25"/>
        </w:numPr>
        <w:rPr>
          <w:color w:val="auto"/>
        </w:rPr>
      </w:pPr>
      <w:bookmarkStart w:id="50" w:name="_Toc227859943"/>
      <w:r w:rsidRPr="003736E3">
        <w:rPr>
          <w:color w:val="auto"/>
        </w:rPr>
        <w:t>Minimalny zakres funkcjonalny zmiany statusu zlecenia (kierunek LIS-&gt;HIS)</w:t>
      </w:r>
      <w:bookmarkEnd w:id="50"/>
    </w:p>
    <w:p w14:paraId="4AEC55D5" w14:textId="77777777" w:rsidR="00D81F6D" w:rsidRPr="003736E3" w:rsidRDefault="00D81F6D" w:rsidP="004068EF">
      <w:pPr>
        <w:pStyle w:val="Akapitzlist"/>
        <w:numPr>
          <w:ilvl w:val="2"/>
          <w:numId w:val="25"/>
        </w:numPr>
        <w:jc w:val="both"/>
        <w:rPr>
          <w:rFonts w:cs="Times New Roman"/>
        </w:rPr>
      </w:pPr>
      <w:r w:rsidRPr="003736E3">
        <w:rPr>
          <w:rFonts w:cs="Times New Roman"/>
        </w:rPr>
        <w:t>Zamawiający oczekuje minimalnie następujących aktualizacji statusów zlecenia:</w:t>
      </w:r>
    </w:p>
    <w:p w14:paraId="67A5A22B" w14:textId="5BB1A895" w:rsidR="00D81F6D" w:rsidRPr="003736E3" w:rsidRDefault="00D81F6D" w:rsidP="004068EF">
      <w:pPr>
        <w:pStyle w:val="Akapitzlist"/>
        <w:numPr>
          <w:ilvl w:val="3"/>
          <w:numId w:val="25"/>
        </w:numPr>
        <w:rPr>
          <w:rFonts w:cs="Times New Roman"/>
        </w:rPr>
      </w:pPr>
      <w:r w:rsidRPr="003736E3">
        <w:rPr>
          <w:rFonts w:cs="Times New Roman"/>
        </w:rPr>
        <w:t xml:space="preserve">po przyjęciu zlecenia w systemie LIS – zmiana statusu na </w:t>
      </w:r>
      <w:r w:rsidR="003A3050">
        <w:rPr>
          <w:rFonts w:cs="Times New Roman"/>
        </w:rPr>
        <w:t xml:space="preserve">np. </w:t>
      </w:r>
      <w:r w:rsidRPr="003736E3">
        <w:rPr>
          <w:rFonts w:cs="Times New Roman"/>
        </w:rPr>
        <w:t>„PRÓBKA PRZYJĘTA”;</w:t>
      </w:r>
    </w:p>
    <w:p w14:paraId="584B4AFF" w14:textId="4547CE5E" w:rsidR="00D81F6D" w:rsidRPr="003736E3" w:rsidRDefault="00D81F6D" w:rsidP="004068EF">
      <w:pPr>
        <w:pStyle w:val="Akapitzlist"/>
        <w:numPr>
          <w:ilvl w:val="3"/>
          <w:numId w:val="25"/>
        </w:numPr>
        <w:rPr>
          <w:rFonts w:cs="Times New Roman"/>
        </w:rPr>
      </w:pPr>
      <w:r w:rsidRPr="003736E3">
        <w:rPr>
          <w:rFonts w:cs="Times New Roman"/>
        </w:rPr>
        <w:t xml:space="preserve">po odrzuceniu zlecenia w systemie LIS – zmiana statusu na </w:t>
      </w:r>
      <w:r w:rsidR="003A3050">
        <w:rPr>
          <w:rFonts w:cs="Times New Roman"/>
        </w:rPr>
        <w:t xml:space="preserve">np. </w:t>
      </w:r>
      <w:r w:rsidRPr="003736E3">
        <w:rPr>
          <w:rFonts w:cs="Times New Roman"/>
        </w:rPr>
        <w:t>„ANULOWANY”;</w:t>
      </w:r>
    </w:p>
    <w:p w14:paraId="5B8910BF" w14:textId="2473E999" w:rsidR="00D81F6D" w:rsidRPr="003736E3" w:rsidRDefault="00D81F6D" w:rsidP="004068EF">
      <w:pPr>
        <w:pStyle w:val="Akapitzlist"/>
        <w:numPr>
          <w:ilvl w:val="3"/>
          <w:numId w:val="25"/>
        </w:numPr>
        <w:jc w:val="both"/>
        <w:rPr>
          <w:rFonts w:cs="Times New Roman"/>
        </w:rPr>
      </w:pPr>
      <w:r w:rsidRPr="003736E3">
        <w:rPr>
          <w:rFonts w:cs="Times New Roman"/>
        </w:rPr>
        <w:t>po zakończeniu etapu technicznego badania w LIS i przekazaniu przypadku do oceny wskazanemu patomorfologowi lub diagnoście laboratoryjnemu – zmiana statusu na</w:t>
      </w:r>
      <w:r w:rsidR="003A3050">
        <w:rPr>
          <w:rFonts w:cs="Times New Roman"/>
        </w:rPr>
        <w:t xml:space="preserve"> np.</w:t>
      </w:r>
      <w:r w:rsidRPr="003736E3">
        <w:rPr>
          <w:rFonts w:cs="Times New Roman"/>
        </w:rPr>
        <w:t xml:space="preserve"> „NIEOPISANY”.</w:t>
      </w:r>
    </w:p>
    <w:p w14:paraId="34544FBF" w14:textId="77777777" w:rsidR="00D81F6D" w:rsidRPr="003736E3" w:rsidRDefault="00D81F6D" w:rsidP="004068EF">
      <w:pPr>
        <w:pStyle w:val="Nagwek2"/>
        <w:numPr>
          <w:ilvl w:val="1"/>
          <w:numId w:val="25"/>
        </w:numPr>
        <w:rPr>
          <w:color w:val="auto"/>
        </w:rPr>
      </w:pPr>
      <w:bookmarkStart w:id="51" w:name="_Toc227859944"/>
      <w:r w:rsidRPr="003736E3">
        <w:rPr>
          <w:color w:val="auto"/>
        </w:rPr>
        <w:t>Minimalny zakres funkcjonalny wyniku (kierunek LIS-&gt;HIS)</w:t>
      </w:r>
      <w:bookmarkEnd w:id="51"/>
    </w:p>
    <w:p w14:paraId="6445D9E6" w14:textId="77777777" w:rsidR="00D81F6D" w:rsidRPr="003736E3" w:rsidRDefault="00D81F6D" w:rsidP="004068EF">
      <w:pPr>
        <w:pStyle w:val="Akapitzlist"/>
        <w:numPr>
          <w:ilvl w:val="2"/>
          <w:numId w:val="25"/>
        </w:numPr>
        <w:jc w:val="both"/>
        <w:rPr>
          <w:rFonts w:cs="Times New Roman"/>
        </w:rPr>
      </w:pPr>
      <w:r w:rsidRPr="003736E3">
        <w:rPr>
          <w:rFonts w:cs="Times New Roman"/>
        </w:rPr>
        <w:t>Zamawiający oczekuje następujących funkcjonalności dotyczący przekazania wyniku z systemu LIS do HIS:</w:t>
      </w:r>
    </w:p>
    <w:p w14:paraId="66C53B5F" w14:textId="77777777" w:rsidR="00D81F6D" w:rsidRPr="003736E3" w:rsidRDefault="00D81F6D" w:rsidP="004068EF">
      <w:pPr>
        <w:pStyle w:val="Akapitzlist"/>
        <w:numPr>
          <w:ilvl w:val="3"/>
          <w:numId w:val="25"/>
        </w:numPr>
        <w:rPr>
          <w:rFonts w:cs="Times New Roman"/>
        </w:rPr>
      </w:pPr>
      <w:r w:rsidRPr="003736E3">
        <w:rPr>
          <w:rFonts w:cs="Times New Roman"/>
        </w:rPr>
        <w:t>wysyłka wyników badań wykonanych w LIS w formie tekstowej z możliwością konfiguracji przesyłania z podziałem na atrybuty wyniku (np. wynik makroskopowy, wynik mikroskopowy)</w:t>
      </w:r>
    </w:p>
    <w:p w14:paraId="37839E27" w14:textId="77777777" w:rsidR="00D81F6D" w:rsidRPr="003736E3" w:rsidRDefault="00D81F6D" w:rsidP="004068EF">
      <w:pPr>
        <w:pStyle w:val="Akapitzlist"/>
        <w:numPr>
          <w:ilvl w:val="3"/>
          <w:numId w:val="25"/>
        </w:numPr>
        <w:rPr>
          <w:rFonts w:cs="Times New Roman"/>
        </w:rPr>
      </w:pPr>
      <w:r w:rsidRPr="003736E3">
        <w:rPr>
          <w:rFonts w:cs="Times New Roman"/>
        </w:rPr>
        <w:t>wynik badania widoczny jako wynik zlecenia – z poziomu pobytu pacjenta oraz z poziomu przeglądu wyników; treść wyniku powinna być tożsama z treścią wyniku z pliku PDF generowanego przez LIS;</w:t>
      </w:r>
    </w:p>
    <w:p w14:paraId="4F57148F" w14:textId="77777777" w:rsidR="00D81F6D" w:rsidRPr="003736E3" w:rsidRDefault="00D81F6D" w:rsidP="004068EF">
      <w:pPr>
        <w:pStyle w:val="Akapitzlist"/>
        <w:numPr>
          <w:ilvl w:val="3"/>
          <w:numId w:val="25"/>
        </w:numPr>
        <w:rPr>
          <w:rFonts w:cs="Times New Roman"/>
        </w:rPr>
      </w:pPr>
      <w:r w:rsidRPr="003736E3">
        <w:rPr>
          <w:rFonts w:cs="Times New Roman"/>
        </w:rPr>
        <w:t>możliwość wysyłania wyników w formacie PDF (w tym z podpisem elektronicznym) w komunikatach HL7 wraz z opisem badania; z poziomu HIS powinna być dostępna przynajmniej ostatnia wersja wyniku (w przypadku jego aktualizacji przez LIS);</w:t>
      </w:r>
    </w:p>
    <w:p w14:paraId="5ABC9C59" w14:textId="77777777" w:rsidR="00D81F6D" w:rsidRPr="003736E3" w:rsidRDefault="00D81F6D" w:rsidP="004068EF">
      <w:pPr>
        <w:pStyle w:val="Akapitzlist"/>
        <w:numPr>
          <w:ilvl w:val="3"/>
          <w:numId w:val="25"/>
        </w:numPr>
        <w:rPr>
          <w:rFonts w:cs="Times New Roman"/>
        </w:rPr>
      </w:pPr>
      <w:r w:rsidRPr="003736E3">
        <w:rPr>
          <w:rFonts w:cs="Times New Roman"/>
        </w:rPr>
        <w:t>przesłany komplet dodatkowo wykonanych procedur (np. kosztowych lub rozliczeniowych) wraz z określeniem ich krotności jako szczegółowe wykonanie do zlecenia z systemu HIS;</w:t>
      </w:r>
    </w:p>
    <w:p w14:paraId="10C6D97A" w14:textId="77777777" w:rsidR="00D81F6D" w:rsidRPr="003736E3" w:rsidRDefault="00D81F6D" w:rsidP="004068EF">
      <w:pPr>
        <w:pStyle w:val="Akapitzlist"/>
        <w:numPr>
          <w:ilvl w:val="3"/>
          <w:numId w:val="25"/>
        </w:numPr>
        <w:jc w:val="both"/>
        <w:rPr>
          <w:rFonts w:cs="Times New Roman"/>
        </w:rPr>
      </w:pPr>
      <w:r w:rsidRPr="003736E3">
        <w:rPr>
          <w:rFonts w:cs="Times New Roman"/>
        </w:rPr>
        <w:t>przesyłanie danych sprawdzeń eWUŚ z LIS do HIS, jeżeli wystąpiły w LIS w trakcie trwania badania.</w:t>
      </w:r>
    </w:p>
    <w:p w14:paraId="7171035B" w14:textId="77777777" w:rsidR="00D81F6D" w:rsidRDefault="00D81F6D" w:rsidP="004068EF">
      <w:pPr>
        <w:pStyle w:val="Nagwek2"/>
        <w:numPr>
          <w:ilvl w:val="1"/>
          <w:numId w:val="25"/>
        </w:numPr>
        <w:rPr>
          <w:color w:val="auto"/>
        </w:rPr>
      </w:pPr>
      <w:bookmarkStart w:id="52" w:name="_Toc227859945"/>
      <w:r w:rsidRPr="003736E3">
        <w:rPr>
          <w:color w:val="auto"/>
        </w:rPr>
        <w:t>Minimalny zakres funkcjonalny dostępu z LIS do wyników zgromadzonych w HIS</w:t>
      </w:r>
      <w:bookmarkEnd w:id="52"/>
    </w:p>
    <w:p w14:paraId="4116118A" w14:textId="77777777" w:rsidR="0048446A" w:rsidRPr="0048446A" w:rsidRDefault="0048446A" w:rsidP="0048446A"/>
    <w:p w14:paraId="22257957" w14:textId="77777777" w:rsidR="00D81F6D" w:rsidRPr="003736E3" w:rsidRDefault="00D81F6D" w:rsidP="004068EF">
      <w:pPr>
        <w:pStyle w:val="Akapitzlist"/>
        <w:numPr>
          <w:ilvl w:val="2"/>
          <w:numId w:val="25"/>
        </w:numPr>
        <w:jc w:val="both"/>
      </w:pPr>
      <w:r w:rsidRPr="003736E3">
        <w:rPr>
          <w:rFonts w:cs="Times New Roman"/>
        </w:rPr>
        <w:lastRenderedPageBreak/>
        <w:t>Zamawiający oczekuje następujących funkcjonalności dotyczący dostępu do wyników z systemu HIS:</w:t>
      </w:r>
    </w:p>
    <w:p w14:paraId="12ACB11C" w14:textId="77777777" w:rsidR="00D81F6D" w:rsidRPr="003736E3" w:rsidRDefault="00D81F6D" w:rsidP="004068EF">
      <w:pPr>
        <w:pStyle w:val="Akapitzlist"/>
        <w:numPr>
          <w:ilvl w:val="3"/>
          <w:numId w:val="25"/>
        </w:numPr>
      </w:pPr>
      <w:r w:rsidRPr="003736E3">
        <w:t>dostęp w formie online; niedopuszczalne jest składowanie wyników z HIS w systemie LIS;</w:t>
      </w:r>
    </w:p>
    <w:p w14:paraId="061342FC" w14:textId="77777777" w:rsidR="00D81F6D" w:rsidRPr="003736E3" w:rsidRDefault="00D81F6D" w:rsidP="004068EF">
      <w:pPr>
        <w:pStyle w:val="Akapitzlist"/>
        <w:numPr>
          <w:ilvl w:val="3"/>
          <w:numId w:val="25"/>
        </w:numPr>
      </w:pPr>
      <w:r w:rsidRPr="003736E3">
        <w:t>dostęp do badań z poziomu systemu LIS na podstawie numeru identyfikacyjnego pacjenta w systemie HIS;</w:t>
      </w:r>
    </w:p>
    <w:p w14:paraId="2BFD7FC9" w14:textId="77777777" w:rsidR="00D81F6D" w:rsidRPr="003736E3" w:rsidRDefault="00D81F6D" w:rsidP="004068EF">
      <w:pPr>
        <w:pStyle w:val="Akapitzlist"/>
        <w:numPr>
          <w:ilvl w:val="3"/>
          <w:numId w:val="25"/>
        </w:numPr>
      </w:pPr>
      <w:r w:rsidRPr="003736E3">
        <w:t>dostęp do chronologicznej listy pobytów pacjenta w systemie HIS;</w:t>
      </w:r>
    </w:p>
    <w:p w14:paraId="371C0B60" w14:textId="77777777" w:rsidR="00D81F6D" w:rsidRPr="003736E3" w:rsidRDefault="00D81F6D" w:rsidP="004068EF">
      <w:pPr>
        <w:pStyle w:val="Akapitzlist"/>
        <w:numPr>
          <w:ilvl w:val="3"/>
          <w:numId w:val="25"/>
        </w:numPr>
      </w:pPr>
      <w:r w:rsidRPr="003736E3">
        <w:t>wyświetlanie w LIS wykonanych badań pacjenta chronologicznie w kontekście wybranego pobytu, zawierających następujące dane:</w:t>
      </w:r>
    </w:p>
    <w:p w14:paraId="49ED350C" w14:textId="77777777" w:rsidR="00D81F6D" w:rsidRPr="003736E3" w:rsidRDefault="00D81F6D" w:rsidP="004068EF">
      <w:pPr>
        <w:pStyle w:val="Akapitzlist"/>
        <w:numPr>
          <w:ilvl w:val="4"/>
          <w:numId w:val="25"/>
        </w:numPr>
      </w:pPr>
      <w:r w:rsidRPr="003736E3">
        <w:t>rodzaj wykonanego badania;</w:t>
      </w:r>
    </w:p>
    <w:p w14:paraId="2C18D8AA" w14:textId="77777777" w:rsidR="00D81F6D" w:rsidRPr="003736E3" w:rsidRDefault="00D81F6D" w:rsidP="004068EF">
      <w:pPr>
        <w:pStyle w:val="Akapitzlist"/>
        <w:numPr>
          <w:ilvl w:val="4"/>
          <w:numId w:val="25"/>
        </w:numPr>
      </w:pPr>
      <w:r w:rsidRPr="003736E3">
        <w:t>data wykonania;</w:t>
      </w:r>
    </w:p>
    <w:p w14:paraId="503CBA4A" w14:textId="77777777" w:rsidR="00D81F6D" w:rsidRPr="003736E3" w:rsidRDefault="00D81F6D" w:rsidP="004068EF">
      <w:pPr>
        <w:pStyle w:val="Akapitzlist"/>
        <w:numPr>
          <w:ilvl w:val="4"/>
          <w:numId w:val="25"/>
        </w:numPr>
      </w:pPr>
      <w:r w:rsidRPr="003736E3">
        <w:t>opis tekstowy badania – w przypadku badania zawierającego opis tekstowy;</w:t>
      </w:r>
    </w:p>
    <w:p w14:paraId="44C37C21" w14:textId="77777777" w:rsidR="00D81F6D" w:rsidRPr="00A051F8" w:rsidRDefault="00D81F6D" w:rsidP="004068EF">
      <w:pPr>
        <w:pStyle w:val="Akapitzlist"/>
        <w:numPr>
          <w:ilvl w:val="4"/>
          <w:numId w:val="25"/>
        </w:numPr>
      </w:pPr>
      <w:r w:rsidRPr="003736E3">
        <w:t xml:space="preserve">wynik pomiaru wraz z jednostką i zakresem referencyjnym </w:t>
      </w:r>
      <w:r w:rsidRPr="00A051F8">
        <w:t>(normą) – w przypadku badań analitycznych;</w:t>
      </w:r>
    </w:p>
    <w:p w14:paraId="1A7DD043" w14:textId="77777777" w:rsidR="00D81F6D" w:rsidRPr="00A051F8" w:rsidRDefault="00D81F6D" w:rsidP="004068EF">
      <w:pPr>
        <w:pStyle w:val="Akapitzlist"/>
        <w:numPr>
          <w:ilvl w:val="4"/>
          <w:numId w:val="25"/>
        </w:numPr>
      </w:pPr>
      <w:r w:rsidRPr="00A051F8">
        <w:t>dane osób uczestniczących w wykonaniu badania;</w:t>
      </w:r>
    </w:p>
    <w:p w14:paraId="67AB5EBF" w14:textId="77777777" w:rsidR="00D81F6D" w:rsidRPr="00A051F8" w:rsidRDefault="00D81F6D" w:rsidP="004068EF">
      <w:pPr>
        <w:pStyle w:val="Akapitzlist"/>
        <w:numPr>
          <w:ilvl w:val="4"/>
          <w:numId w:val="25"/>
        </w:numPr>
      </w:pPr>
      <w:r w:rsidRPr="00A051F8">
        <w:t>linki URL do dokumentacji badania, jeżeli są załączone.</w:t>
      </w:r>
    </w:p>
    <w:p w14:paraId="345EBF5F" w14:textId="5B42F856" w:rsidR="00D81F6D" w:rsidRPr="00A051F8" w:rsidRDefault="00D81F6D" w:rsidP="004068EF">
      <w:pPr>
        <w:pStyle w:val="Akapitzlist"/>
        <w:numPr>
          <w:ilvl w:val="3"/>
          <w:numId w:val="25"/>
        </w:numPr>
        <w:jc w:val="both"/>
      </w:pPr>
      <w:r w:rsidRPr="00A051F8">
        <w:t>możliwość filtrowania wyświetlanych badań wg kategorii, np.  Wywiady, Wypisy, Rozpoznania, Bad</w:t>
      </w:r>
      <w:r w:rsidR="00A051F8" w:rsidRPr="00A051F8">
        <w:t>ania</w:t>
      </w:r>
      <w:r w:rsidRPr="00A051F8">
        <w:t xml:space="preserve"> Przedmiotowe, Histopatologia, R</w:t>
      </w:r>
      <w:r w:rsidR="00A051F8" w:rsidRPr="00A051F8">
        <w:t>TG</w:t>
      </w:r>
      <w:r w:rsidRPr="00A051F8">
        <w:t xml:space="preserve">/Diagnostyka, </w:t>
      </w:r>
      <w:r w:rsidR="00A051F8" w:rsidRPr="00A051F8">
        <w:t xml:space="preserve">Badania </w:t>
      </w:r>
      <w:r w:rsidRPr="00A051F8">
        <w:t>Lab</w:t>
      </w:r>
      <w:r w:rsidR="00A051F8" w:rsidRPr="00A051F8">
        <w:t>oratoryjne</w:t>
      </w:r>
      <w:r w:rsidRPr="00A051F8">
        <w:t xml:space="preserve">, </w:t>
      </w:r>
      <w:r w:rsidR="00A051F8" w:rsidRPr="00A051F8">
        <w:t>Badania Mikrobiologiczne</w:t>
      </w:r>
      <w:r w:rsidRPr="00A051F8">
        <w:t>.</w:t>
      </w:r>
    </w:p>
    <w:p w14:paraId="15326392" w14:textId="4955B9B2" w:rsidR="004068EF" w:rsidRPr="003736E3" w:rsidRDefault="004068EF" w:rsidP="004068EF">
      <w:pPr>
        <w:pStyle w:val="Nagwek1"/>
        <w:numPr>
          <w:ilvl w:val="0"/>
          <w:numId w:val="8"/>
        </w:numPr>
        <w:rPr>
          <w:color w:val="auto"/>
        </w:rPr>
      </w:pPr>
      <w:bookmarkStart w:id="53" w:name="_Toc227859946"/>
      <w:r w:rsidRPr="003736E3">
        <w:rPr>
          <w:color w:val="auto"/>
        </w:rPr>
        <w:t>Współpraca z innymi systemami</w:t>
      </w:r>
      <w:bookmarkEnd w:id="53"/>
    </w:p>
    <w:p w14:paraId="17140271" w14:textId="77777777" w:rsidR="00D81F6D" w:rsidRPr="003736E3" w:rsidRDefault="00D81F6D" w:rsidP="006F7D35">
      <w:pPr>
        <w:pStyle w:val="Nagwek2"/>
        <w:numPr>
          <w:ilvl w:val="1"/>
          <w:numId w:val="8"/>
        </w:numPr>
        <w:rPr>
          <w:color w:val="auto"/>
        </w:rPr>
      </w:pPr>
      <w:bookmarkStart w:id="54" w:name="_Toc227859947"/>
      <w:r w:rsidRPr="003736E3">
        <w:rPr>
          <w:color w:val="auto"/>
        </w:rPr>
        <w:t>Współpraca z Krajowym Rejestrem Nowotworów</w:t>
      </w:r>
      <w:bookmarkEnd w:id="54"/>
    </w:p>
    <w:p w14:paraId="3FC3FA53" w14:textId="77777777" w:rsidR="00D81F6D" w:rsidRPr="000236CB" w:rsidRDefault="00D81F6D" w:rsidP="006F7D35">
      <w:pPr>
        <w:pStyle w:val="Akapitzlist"/>
        <w:numPr>
          <w:ilvl w:val="2"/>
          <w:numId w:val="8"/>
        </w:numPr>
        <w:jc w:val="both"/>
        <w:rPr>
          <w:rFonts w:ascii="Times New Roman" w:hAnsi="Times New Roman" w:cs="Times New Roman"/>
        </w:rPr>
      </w:pPr>
      <w:r w:rsidRPr="003736E3">
        <w:rPr>
          <w:rFonts w:ascii="Times New Roman" w:hAnsi="Times New Roman" w:cs="Times New Roman"/>
        </w:rPr>
        <w:t xml:space="preserve">Integracja z Krajowym Rejestrem Nowotworów w zakresie zgłaszania </w:t>
      </w:r>
      <w:r w:rsidRPr="000236CB">
        <w:rPr>
          <w:rFonts w:ascii="Times New Roman" w:hAnsi="Times New Roman" w:cs="Times New Roman"/>
        </w:rPr>
        <w:t>elektronicznej Karty Zgłoszenia Nowotworu Złośliwego z automatycznym jej wypełnianiem danymi posiadanymi przez system.</w:t>
      </w:r>
    </w:p>
    <w:p w14:paraId="5C671240" w14:textId="00BE03C0" w:rsidR="00D81F6D" w:rsidRPr="000236CB" w:rsidRDefault="00D81F6D" w:rsidP="006F7D35">
      <w:pPr>
        <w:pStyle w:val="Akapitzlist"/>
        <w:numPr>
          <w:ilvl w:val="2"/>
          <w:numId w:val="8"/>
        </w:numPr>
        <w:jc w:val="both"/>
        <w:rPr>
          <w:rFonts w:ascii="Times New Roman" w:hAnsi="Times New Roman" w:cs="Times New Roman"/>
        </w:rPr>
      </w:pPr>
      <w:r w:rsidRPr="000236CB">
        <w:rPr>
          <w:rFonts w:ascii="Times New Roman" w:hAnsi="Times New Roman" w:cs="Times New Roman"/>
        </w:rPr>
        <w:t>Zakres przesyłanych danych musi być zgodny z Rozporządzeniem Ministra Zdrowia z dnia 14 czerwca 2018 r. w sprawie Krajowego Rejestru Nowotworów (</w:t>
      </w:r>
      <w:r w:rsidR="007F2030" w:rsidRPr="000236CB">
        <w:rPr>
          <w:rFonts w:ascii="Times New Roman" w:hAnsi="Times New Roman" w:cs="Times New Roman"/>
        </w:rPr>
        <w:t>Dz.U. z 2024 r., poz. 160</w:t>
      </w:r>
      <w:r w:rsidRPr="000236CB">
        <w:rPr>
          <w:rFonts w:ascii="Times New Roman" w:hAnsi="Times New Roman" w:cs="Times New Roman"/>
        </w:rPr>
        <w:t>), a system musi obsługiwać wszystkie pola formularza MZ/N-1a z możliwością uzupełnienia/poprawienia danych ręcznie.</w:t>
      </w:r>
    </w:p>
    <w:p w14:paraId="793401C1" w14:textId="77777777" w:rsidR="00D81F6D" w:rsidRPr="0076270A" w:rsidRDefault="00D81F6D" w:rsidP="006F7D35">
      <w:pPr>
        <w:pStyle w:val="Akapitzlist"/>
        <w:numPr>
          <w:ilvl w:val="2"/>
          <w:numId w:val="8"/>
        </w:numPr>
        <w:jc w:val="both"/>
        <w:rPr>
          <w:rFonts w:ascii="Times New Roman" w:hAnsi="Times New Roman" w:cs="Times New Roman"/>
        </w:rPr>
      </w:pPr>
      <w:r w:rsidRPr="000236CB">
        <w:rPr>
          <w:rFonts w:ascii="Times New Roman" w:hAnsi="Times New Roman" w:cs="Times New Roman"/>
        </w:rPr>
        <w:t xml:space="preserve">Obsługa zwrotnych informacji o błędach </w:t>
      </w:r>
      <w:r w:rsidRPr="003736E3">
        <w:rPr>
          <w:rFonts w:ascii="Times New Roman" w:hAnsi="Times New Roman" w:cs="Times New Roman"/>
        </w:rPr>
        <w:t xml:space="preserve">merytorycznych w Karcie Zgłoszenia, z możliwością ich ręcznego </w:t>
      </w:r>
      <w:r w:rsidRPr="0076270A">
        <w:rPr>
          <w:rFonts w:ascii="Times New Roman" w:hAnsi="Times New Roman" w:cs="Times New Roman"/>
        </w:rPr>
        <w:t>poprawienia i wysłania do KRN korekty danych. Możliwość wysłania nieograniczonej liczby korekt.</w:t>
      </w:r>
    </w:p>
    <w:p w14:paraId="5B344784" w14:textId="77777777" w:rsidR="00D81F6D" w:rsidRPr="0076270A" w:rsidRDefault="00D81F6D" w:rsidP="006F7D35">
      <w:pPr>
        <w:pStyle w:val="Akapitzlist"/>
        <w:numPr>
          <w:ilvl w:val="2"/>
          <w:numId w:val="8"/>
        </w:numPr>
        <w:jc w:val="both"/>
        <w:rPr>
          <w:rFonts w:ascii="Times New Roman" w:hAnsi="Times New Roman" w:cs="Times New Roman"/>
        </w:rPr>
      </w:pPr>
      <w:r w:rsidRPr="0076270A">
        <w:rPr>
          <w:rFonts w:ascii="Times New Roman" w:hAnsi="Times New Roman" w:cs="Times New Roman"/>
        </w:rPr>
        <w:t>Zamawiający oczekuje integracji z KRN w trybie szyny integracyjnej eKRN+.</w:t>
      </w:r>
    </w:p>
    <w:p w14:paraId="7FA87D46" w14:textId="77777777" w:rsidR="00D81F6D" w:rsidRPr="0076270A" w:rsidRDefault="00D81F6D" w:rsidP="000C3F77">
      <w:pPr>
        <w:pStyle w:val="Nagwek2"/>
        <w:numPr>
          <w:ilvl w:val="1"/>
          <w:numId w:val="8"/>
        </w:numPr>
        <w:ind w:left="993" w:hanging="633"/>
        <w:rPr>
          <w:color w:val="auto"/>
        </w:rPr>
      </w:pPr>
      <w:bookmarkStart w:id="55" w:name="_Toc227859948"/>
      <w:r w:rsidRPr="0076270A">
        <w:rPr>
          <w:color w:val="auto"/>
        </w:rPr>
        <w:lastRenderedPageBreak/>
        <w:t>Współpraca z Systemem Informacji Medycznej (Platforma P1)</w:t>
      </w:r>
      <w:bookmarkEnd w:id="55"/>
    </w:p>
    <w:p w14:paraId="505BD75B" w14:textId="77777777" w:rsidR="00D81F6D" w:rsidRPr="0076270A" w:rsidRDefault="00D81F6D" w:rsidP="006F7D35">
      <w:pPr>
        <w:pStyle w:val="Akapitzlist"/>
        <w:numPr>
          <w:ilvl w:val="2"/>
          <w:numId w:val="8"/>
        </w:numPr>
        <w:jc w:val="both"/>
        <w:rPr>
          <w:rFonts w:ascii="Times New Roman" w:hAnsi="Times New Roman" w:cs="Times New Roman"/>
        </w:rPr>
      </w:pPr>
      <w:r w:rsidRPr="0076270A">
        <w:rPr>
          <w:rFonts w:ascii="Times New Roman" w:hAnsi="Times New Roman" w:cs="Times New Roman"/>
        </w:rPr>
        <w:t>Realizacja obowiązku współpracy z Systemem P1 w zakresie zamieszczania wyników badań histopatologicznych zgodnie z art. 52 Ustawy o Krajowej Sieci Onkologicznej z dnia 9 marca 2023 r.</w:t>
      </w:r>
    </w:p>
    <w:p w14:paraId="6E619FFD" w14:textId="77777777" w:rsidR="00D81F6D" w:rsidRPr="0076270A" w:rsidRDefault="00D81F6D" w:rsidP="006F7D35">
      <w:pPr>
        <w:pStyle w:val="Akapitzlist"/>
        <w:numPr>
          <w:ilvl w:val="3"/>
          <w:numId w:val="8"/>
        </w:numPr>
        <w:jc w:val="both"/>
        <w:rPr>
          <w:rFonts w:ascii="Times New Roman" w:hAnsi="Times New Roman" w:cs="Times New Roman"/>
        </w:rPr>
      </w:pPr>
      <w:r w:rsidRPr="0076270A">
        <w:rPr>
          <w:rFonts w:ascii="Times New Roman" w:hAnsi="Times New Roman" w:cs="Times New Roman"/>
        </w:rPr>
        <w:t>Integracja może być wykonana poprzez EDM systemu HIS lub poprzez dostarczenie dedykowanego rozwiązania współpracującego z oferowanym systemem.</w:t>
      </w:r>
    </w:p>
    <w:p w14:paraId="32439643" w14:textId="77777777" w:rsidR="00D81F6D" w:rsidRPr="0076270A" w:rsidRDefault="00D81F6D" w:rsidP="006F7D35">
      <w:pPr>
        <w:pStyle w:val="Akapitzlist"/>
        <w:numPr>
          <w:ilvl w:val="2"/>
          <w:numId w:val="8"/>
        </w:numPr>
        <w:jc w:val="both"/>
        <w:rPr>
          <w:rFonts w:ascii="Times New Roman" w:hAnsi="Times New Roman" w:cs="Times New Roman"/>
        </w:rPr>
      </w:pPr>
      <w:r w:rsidRPr="0076270A">
        <w:rPr>
          <w:rFonts w:ascii="Times New Roman" w:hAnsi="Times New Roman" w:cs="Times New Roman"/>
        </w:rPr>
        <w:t>Możliwość wyszukiwania dokumentów z Platformy P1 wg. kryteriów: data badania od - do, typ dokumentu, dziedzina medycyny oraz ich pobierania za pośrednictwem dedykowanego rozwiązania EDM współpracującego z oferowanym systemem.</w:t>
      </w:r>
    </w:p>
    <w:p w14:paraId="65E84ACD" w14:textId="77777777" w:rsidR="00D81F6D" w:rsidRPr="0076270A" w:rsidRDefault="00D81F6D" w:rsidP="006F7D35">
      <w:pPr>
        <w:pStyle w:val="Akapitzlist"/>
        <w:numPr>
          <w:ilvl w:val="2"/>
          <w:numId w:val="8"/>
        </w:numPr>
        <w:jc w:val="both"/>
        <w:rPr>
          <w:rFonts w:ascii="Times New Roman" w:hAnsi="Times New Roman" w:cs="Times New Roman"/>
        </w:rPr>
      </w:pPr>
      <w:r w:rsidRPr="0076270A">
        <w:rPr>
          <w:rFonts w:ascii="Times New Roman" w:hAnsi="Times New Roman" w:cs="Times New Roman"/>
        </w:rPr>
        <w:t>Możliwość wycofywania wyników indeksowanych za pośrednictwem dedykowanego rozwiązania EDM współpracującego z oferowanym systemem z Platformy P1 przez uprawnionego użytkownika.</w:t>
      </w:r>
    </w:p>
    <w:p w14:paraId="1B8A78BC" w14:textId="77777777" w:rsidR="00D81F6D" w:rsidRPr="0076270A" w:rsidRDefault="00D81F6D" w:rsidP="006F7D35">
      <w:pPr>
        <w:pStyle w:val="Nagwek2"/>
        <w:numPr>
          <w:ilvl w:val="1"/>
          <w:numId w:val="8"/>
        </w:numPr>
        <w:rPr>
          <w:color w:val="auto"/>
        </w:rPr>
      </w:pPr>
      <w:bookmarkStart w:id="56" w:name="_Toc227859949"/>
      <w:r w:rsidRPr="0076270A">
        <w:rPr>
          <w:color w:val="auto"/>
        </w:rPr>
        <w:t>Współpraca z systemem eWUŚ</w:t>
      </w:r>
      <w:bookmarkEnd w:id="56"/>
    </w:p>
    <w:p w14:paraId="4F180067" w14:textId="0515E685" w:rsidR="003736E3" w:rsidRPr="0076270A" w:rsidRDefault="003736E3" w:rsidP="006F7D35">
      <w:pPr>
        <w:pStyle w:val="Akapitzlist"/>
        <w:numPr>
          <w:ilvl w:val="2"/>
          <w:numId w:val="8"/>
        </w:numPr>
        <w:jc w:val="both"/>
        <w:rPr>
          <w:rFonts w:ascii="Times New Roman" w:hAnsi="Times New Roman" w:cs="Times New Roman"/>
        </w:rPr>
      </w:pPr>
      <w:r w:rsidRPr="0076270A">
        <w:rPr>
          <w:rFonts w:ascii="Times New Roman" w:hAnsi="Times New Roman" w:cs="Times New Roman"/>
        </w:rPr>
        <w:t>Możliwość sprawdzania uprawnień pacjenta do świadczeń medycznych.</w:t>
      </w:r>
    </w:p>
    <w:p w14:paraId="6B467D20" w14:textId="0E5E34B0" w:rsidR="00D81F6D" w:rsidRPr="0076270A" w:rsidRDefault="00D81F6D" w:rsidP="006F7D35">
      <w:pPr>
        <w:pStyle w:val="Akapitzlist"/>
        <w:numPr>
          <w:ilvl w:val="2"/>
          <w:numId w:val="8"/>
        </w:numPr>
        <w:jc w:val="both"/>
        <w:rPr>
          <w:rFonts w:ascii="Times New Roman" w:hAnsi="Times New Roman" w:cs="Times New Roman"/>
        </w:rPr>
      </w:pPr>
      <w:r w:rsidRPr="0076270A">
        <w:rPr>
          <w:rFonts w:ascii="Times New Roman" w:hAnsi="Times New Roman" w:cs="Times New Roman"/>
        </w:rPr>
        <w:t>Możliwość wymuszenia sprawdzenia pacjenta w eWUŚ w dniu zatwierdzenia wyniku.</w:t>
      </w:r>
    </w:p>
    <w:p w14:paraId="0A3B16DC" w14:textId="77777777" w:rsidR="00D81F6D" w:rsidRPr="00970510" w:rsidRDefault="00D81F6D" w:rsidP="006F7D35">
      <w:pPr>
        <w:pStyle w:val="Akapitzlist"/>
        <w:numPr>
          <w:ilvl w:val="2"/>
          <w:numId w:val="8"/>
        </w:numPr>
        <w:jc w:val="both"/>
        <w:rPr>
          <w:rFonts w:ascii="Times New Roman" w:hAnsi="Times New Roman" w:cs="Times New Roman"/>
        </w:rPr>
      </w:pPr>
      <w:r w:rsidRPr="00970510">
        <w:rPr>
          <w:rFonts w:ascii="Times New Roman" w:hAnsi="Times New Roman" w:cs="Times New Roman"/>
        </w:rPr>
        <w:t>Możliwość ręcznego sprawdzenia pacjenta w eWUŚ w dowolnej chwili.</w:t>
      </w:r>
    </w:p>
    <w:p w14:paraId="547AF6EE" w14:textId="3066FBFA" w:rsidR="00D81F6D" w:rsidRPr="003736E3" w:rsidRDefault="00D81F6D" w:rsidP="003736E3">
      <w:pPr>
        <w:pStyle w:val="Akapitzlist"/>
        <w:numPr>
          <w:ilvl w:val="2"/>
          <w:numId w:val="8"/>
        </w:numPr>
        <w:jc w:val="both"/>
        <w:rPr>
          <w:rFonts w:ascii="Times New Roman" w:hAnsi="Times New Roman" w:cs="Times New Roman"/>
        </w:rPr>
      </w:pPr>
      <w:r w:rsidRPr="00970510">
        <w:rPr>
          <w:rFonts w:ascii="Times New Roman" w:hAnsi="Times New Roman" w:cs="Times New Roman"/>
        </w:rPr>
        <w:t>Przechowywanie w bazie danych archiwalnych sprawdzeń pacjenta w kontekście przypadku.</w:t>
      </w:r>
    </w:p>
    <w:p w14:paraId="0C5FFC87" w14:textId="77777777" w:rsidR="00D81F6D" w:rsidRPr="003736E3" w:rsidRDefault="00D81F6D" w:rsidP="006F7D35">
      <w:pPr>
        <w:pStyle w:val="Akapitzlist"/>
        <w:numPr>
          <w:ilvl w:val="2"/>
          <w:numId w:val="8"/>
        </w:numPr>
        <w:jc w:val="both"/>
        <w:rPr>
          <w:rFonts w:ascii="Times New Roman" w:hAnsi="Times New Roman" w:cs="Times New Roman"/>
        </w:rPr>
      </w:pPr>
      <w:r w:rsidRPr="00970510">
        <w:rPr>
          <w:rFonts w:ascii="Times New Roman" w:hAnsi="Times New Roman" w:cs="Times New Roman"/>
        </w:rPr>
        <w:t xml:space="preserve">Automatyczna </w:t>
      </w:r>
      <w:r w:rsidRPr="003736E3">
        <w:rPr>
          <w:rFonts w:ascii="Times New Roman" w:hAnsi="Times New Roman" w:cs="Times New Roman"/>
        </w:rPr>
        <w:t>zmiana hasła w eWUŚ bez ingerencji użytkownika i administratora.</w:t>
      </w:r>
    </w:p>
    <w:p w14:paraId="5F2A58AF" w14:textId="678B43E9" w:rsidR="00F51389" w:rsidRPr="007F0612" w:rsidRDefault="00D81F6D" w:rsidP="00F9722C">
      <w:pPr>
        <w:pStyle w:val="Akapitzlist"/>
        <w:numPr>
          <w:ilvl w:val="2"/>
          <w:numId w:val="8"/>
        </w:numPr>
        <w:jc w:val="both"/>
        <w:rPr>
          <w:rFonts w:ascii="Times New Roman" w:hAnsi="Times New Roman" w:cs="Times New Roman"/>
        </w:rPr>
      </w:pPr>
      <w:r w:rsidRPr="007F0612">
        <w:rPr>
          <w:rFonts w:ascii="Times New Roman" w:hAnsi="Times New Roman" w:cs="Times New Roman"/>
        </w:rPr>
        <w:t>Możliwość obsługi logowania multi-factor (MFA).</w:t>
      </w:r>
      <w:r w:rsidR="00F51389" w:rsidRPr="007F0612">
        <w:br w:type="page"/>
      </w:r>
    </w:p>
    <w:p w14:paraId="68CD8DE0" w14:textId="2A1EC895" w:rsidR="00D81F6D" w:rsidRPr="007F0612" w:rsidRDefault="006F7D35" w:rsidP="006F7D35">
      <w:pPr>
        <w:pStyle w:val="Nagwek1"/>
        <w:numPr>
          <w:ilvl w:val="0"/>
          <w:numId w:val="8"/>
        </w:numPr>
        <w:rPr>
          <w:color w:val="auto"/>
        </w:rPr>
      </w:pPr>
      <w:bookmarkStart w:id="57" w:name="_Toc227859950"/>
      <w:r w:rsidRPr="007F0612">
        <w:rPr>
          <w:color w:val="auto"/>
        </w:rPr>
        <w:lastRenderedPageBreak/>
        <w:t>Dostawa sprzętu</w:t>
      </w:r>
      <w:bookmarkEnd w:id="57"/>
    </w:p>
    <w:p w14:paraId="145796E8" w14:textId="77777777" w:rsidR="00D81F6D" w:rsidRPr="009901D2" w:rsidRDefault="00D81F6D" w:rsidP="00D81F6D">
      <w:pPr>
        <w:rPr>
          <w:color w:val="EE0000"/>
        </w:rPr>
      </w:pPr>
    </w:p>
    <w:tbl>
      <w:tblPr>
        <w:tblpPr w:leftFromText="141" w:rightFromText="141" w:bottomFromText="160" w:vertAnchor="text" w:tblpX="-176"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8492"/>
      </w:tblGrid>
      <w:tr w:rsidR="00F20C51" w:rsidRPr="007F0612" w14:paraId="0B54EF9B"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0AE2A3" w14:textId="77777777" w:rsidR="00F20C51" w:rsidRPr="007F0612" w:rsidRDefault="00F20C51" w:rsidP="003F3C38">
            <w:pPr>
              <w:spacing w:after="0" w:line="256" w:lineRule="auto"/>
              <w:jc w:val="center"/>
              <w:rPr>
                <w:rFonts w:ascii="Times New Roman" w:eastAsia="Times New Roman" w:hAnsi="Times New Roman" w:cs="Times New Roman"/>
                <w:b/>
              </w:rPr>
            </w:pPr>
            <w:r w:rsidRPr="007F0612">
              <w:rPr>
                <w:rFonts w:ascii="Times New Roman" w:eastAsia="Times New Roman" w:hAnsi="Times New Roman" w:cs="Times New Roman"/>
                <w:b/>
              </w:rPr>
              <w:t>Lp.</w:t>
            </w:r>
          </w:p>
        </w:tc>
        <w:tc>
          <w:tcPr>
            <w:tcW w:w="4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F0936F" w14:textId="7B140E35" w:rsidR="00F20C51" w:rsidRPr="007F0612" w:rsidRDefault="00F20C51" w:rsidP="003F3C38">
            <w:pPr>
              <w:spacing w:after="0" w:line="256" w:lineRule="auto"/>
              <w:jc w:val="center"/>
              <w:rPr>
                <w:rFonts w:ascii="Times New Roman" w:eastAsia="Times New Roman" w:hAnsi="Times New Roman" w:cs="Times New Roman"/>
                <w:b/>
              </w:rPr>
            </w:pPr>
            <w:r w:rsidRPr="007F0612">
              <w:rPr>
                <w:rFonts w:ascii="Times New Roman" w:eastAsia="Times New Roman" w:hAnsi="Times New Roman" w:cs="Times New Roman"/>
                <w:b/>
              </w:rPr>
              <w:t>Sprzęt oraz jego wymagane parametry techniczne i funkcjonalne</w:t>
            </w:r>
          </w:p>
        </w:tc>
      </w:tr>
      <w:tr w:rsidR="00F20C51" w:rsidRPr="007F0612" w14:paraId="14B6299A"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5478BE76"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t>1</w:t>
            </w:r>
          </w:p>
        </w:tc>
        <w:tc>
          <w:tcPr>
            <w:tcW w:w="4734" w:type="pct"/>
            <w:tcBorders>
              <w:top w:val="single" w:sz="4" w:space="0" w:color="auto"/>
              <w:left w:val="single" w:sz="4" w:space="0" w:color="auto"/>
              <w:bottom w:val="single" w:sz="4" w:space="0" w:color="auto"/>
              <w:right w:val="single" w:sz="4" w:space="0" w:color="auto"/>
            </w:tcBorders>
          </w:tcPr>
          <w:p w14:paraId="4268C850" w14:textId="77777777" w:rsidR="00F20C51" w:rsidRPr="007F0612" w:rsidRDefault="00F20C51" w:rsidP="003F3C38">
            <w:pPr>
              <w:tabs>
                <w:tab w:val="left" w:pos="565"/>
              </w:tabs>
              <w:snapToGrid w:val="0"/>
              <w:spacing w:after="0" w:line="256" w:lineRule="auto"/>
              <w:rPr>
                <w:rFonts w:ascii="Times New Roman" w:eastAsia="Times New Roman" w:hAnsi="Times New Roman" w:cs="Times New Roman"/>
                <w:u w:val="single"/>
                <w:lang w:val="en-US"/>
              </w:rPr>
            </w:pPr>
            <w:r w:rsidRPr="007F0612">
              <w:rPr>
                <w:rFonts w:ascii="Times New Roman" w:eastAsia="Times New Roman" w:hAnsi="Times New Roman" w:cs="Times New Roman"/>
                <w:u w:val="single"/>
                <w:lang w:val="en-US"/>
              </w:rPr>
              <w:t xml:space="preserve">Komputer all-in-one – 8 szt. </w:t>
            </w:r>
          </w:p>
          <w:p w14:paraId="48D97277" w14:textId="77777777" w:rsidR="00F20C51" w:rsidRPr="007F0612" w:rsidRDefault="00F20C51" w:rsidP="003F3C38">
            <w:pPr>
              <w:tabs>
                <w:tab w:val="left" w:pos="565"/>
              </w:tabs>
              <w:snapToGrid w:val="0"/>
              <w:spacing w:after="0" w:line="256" w:lineRule="auto"/>
              <w:rPr>
                <w:rFonts w:ascii="Times New Roman" w:eastAsia="Times New Roman" w:hAnsi="Times New Roman" w:cs="Times New Roman"/>
                <w:u w:val="single"/>
                <w:lang w:val="en-US"/>
              </w:rPr>
            </w:pPr>
          </w:p>
          <w:p w14:paraId="59090B0F"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Przekątna ekranu: 21-24”.</w:t>
            </w:r>
          </w:p>
          <w:p w14:paraId="4AFA1165"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Rozdzielczość ekranu min. 1920x1080 (FullHD).</w:t>
            </w:r>
          </w:p>
          <w:p w14:paraId="767A2C73"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Procesor typu x86 64 bit, osiągający w teście PassMark CPU Mark, w kategorii Average CPU Mark - Multithread Rating wynik co najmniej 12000 pkt. według załączonych do postępowania wyników znajdujących się w załączniku nr 1 do OPZ.</w:t>
            </w:r>
          </w:p>
          <w:p w14:paraId="48083309"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Pamięć operacyjna RAM min. 16 GB.</w:t>
            </w:r>
          </w:p>
          <w:p w14:paraId="7D9AB276"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Dysk twardy typu SSD o pojemności min. 500GB.</w:t>
            </w:r>
          </w:p>
          <w:p w14:paraId="32BD6309"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 xml:space="preserve">Minimum 6 portów USB 2.0/3.x/USB-C wbudowanych (niedopuszczalne jest użycie zewnętrznego replikatora portów lub huba USB). </w:t>
            </w:r>
          </w:p>
          <w:p w14:paraId="268D2803"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Min. 1 Port Ethernet 1Gbs.</w:t>
            </w:r>
          </w:p>
          <w:p w14:paraId="1044C978"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Wyjście HDMI lub Display Port do podłączenia zewnętrznego monitora.</w:t>
            </w:r>
          </w:p>
          <w:p w14:paraId="39F1B3EC"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Wbudowane głośniki.</w:t>
            </w:r>
          </w:p>
          <w:p w14:paraId="08902879"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Otwory montażowe w układzie standardowym VESA</w:t>
            </w:r>
          </w:p>
          <w:p w14:paraId="1D6D653A"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 xml:space="preserve">System operacyjny </w:t>
            </w:r>
            <w:r w:rsidRPr="007F0612">
              <w:t xml:space="preserve"> </w:t>
            </w:r>
            <w:r w:rsidRPr="007F0612">
              <w:rPr>
                <w:rFonts w:ascii="Times New Roman" w:eastAsia="Lucida Sans Unicode" w:hAnsi="Times New Roman" w:cs="Times New Roman"/>
                <w:lang w:eastAsia="zh-CN" w:bidi="hi-IN"/>
              </w:rPr>
              <w:t>dla procesorów 64-bitowych w polskiej wersji językowej. Musi zapewniać pełną, natywną kompatybilność z eksploatowanym przez Zamawiającego oprogramowaniem specjalistycznym, w szczególności z systemem PACS Agfa Impax oraz systemem HIS Eskulap (wraz z jego aplikacjami pomocniczymi), bez konieczności stosowania dodatkowych narzędzi emulacji lub wirtualizacji, które mogłyby negatywnie wpłynąć na stabilność i wydajność pracy personelu medycznego. System w pełni zgodny z technologiami Active Directory oraz protokołem Kerberos, Musi mieć wsparcie producenta systemu oraz zapewniać aktualizacje bezpieczeństwa.</w:t>
            </w:r>
          </w:p>
          <w:p w14:paraId="08D12F8D"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Komputer powinien mieć zainstalowane wszystkie sterowniki do płyty głównej oraz podzespołów komputera.</w:t>
            </w:r>
          </w:p>
          <w:p w14:paraId="5C19E0A7"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Gwarancja min 36 m-cy z naprawą w miejscu instalacji. Uszkodzone nośniki danych w trakcie gwarancji pozostają u Zamawiającego.</w:t>
            </w:r>
          </w:p>
          <w:p w14:paraId="67CC5BDB" w14:textId="77777777" w:rsidR="00F20C51" w:rsidRPr="007F0612" w:rsidRDefault="00F20C51" w:rsidP="003F3C38">
            <w:pPr>
              <w:suppressAutoHyphens/>
              <w:spacing w:after="0" w:line="100" w:lineRule="atLeast"/>
              <w:ind w:left="720"/>
              <w:jc w:val="both"/>
              <w:rPr>
                <w:rFonts w:ascii="Times New Roman" w:eastAsia="Lucida Sans Unicode" w:hAnsi="Times New Roman" w:cs="Times New Roman"/>
                <w:lang w:eastAsia="zh-CN" w:bidi="hi-IN"/>
              </w:rPr>
            </w:pPr>
          </w:p>
          <w:p w14:paraId="25ECBDB2" w14:textId="77777777" w:rsidR="00F20C51" w:rsidRPr="007F0612" w:rsidRDefault="00F20C51" w:rsidP="003F3C38">
            <w:p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Wymagania dodatkowe:</w:t>
            </w:r>
          </w:p>
          <w:p w14:paraId="7031FF40" w14:textId="77777777" w:rsidR="007F0612" w:rsidRPr="007F0612" w:rsidRDefault="00F20C51" w:rsidP="007F0612">
            <w:pPr>
              <w:numPr>
                <w:ilvl w:val="0"/>
                <w:numId w:val="9"/>
              </w:numPr>
              <w:suppressAutoHyphens/>
              <w:spacing w:after="0" w:line="100" w:lineRule="atLeast"/>
              <w:jc w:val="both"/>
              <w:rPr>
                <w:rFonts w:ascii="Times New Roman" w:eastAsia="Times New Roman" w:hAnsi="Times New Roman" w:cs="Times New Roman"/>
              </w:rPr>
            </w:pPr>
            <w:r w:rsidRPr="007F0612">
              <w:rPr>
                <w:rFonts w:ascii="Times New Roman" w:eastAsia="Lucida Sans Unicode" w:hAnsi="Times New Roman" w:cs="Times New Roman"/>
                <w:lang w:eastAsia="zh-CN" w:bidi="hi-IN"/>
              </w:rPr>
              <w:t>Konieczna jest dostawa uchwytów biurkowych ze sprężyną gazową oraz ściennego (w celu zapewnienia ergonomicznego montażu zgodnie ze wskazanym miejscem instalacji przez Zamawiającego.</w:t>
            </w:r>
          </w:p>
          <w:p w14:paraId="0A4BB046" w14:textId="2C631539" w:rsidR="00F20C51" w:rsidRPr="007F0612" w:rsidRDefault="00F20C51" w:rsidP="007F0612">
            <w:pPr>
              <w:numPr>
                <w:ilvl w:val="0"/>
                <w:numId w:val="9"/>
              </w:numPr>
              <w:suppressAutoHyphens/>
              <w:spacing w:after="0" w:line="100" w:lineRule="atLeast"/>
              <w:jc w:val="both"/>
              <w:rPr>
                <w:rFonts w:ascii="Times New Roman" w:eastAsia="Times New Roman" w:hAnsi="Times New Roman" w:cs="Times New Roman"/>
              </w:rPr>
            </w:pPr>
            <w:r w:rsidRPr="007F0612">
              <w:rPr>
                <w:rFonts w:ascii="Times New Roman" w:eastAsia="Lucida Sans Unicode" w:hAnsi="Times New Roman" w:cs="Times New Roman"/>
                <w:lang w:eastAsia="zh-CN" w:bidi="hi-IN"/>
              </w:rPr>
              <w:t>Wraz z komputerami, o ile jest niezbędna na danym stanowisku, jest dostawa klawiatury bezprzewodowej z touchpadem lub klawiatury odpornej na zalanie wraz z myszką bezprzewodową.</w:t>
            </w:r>
          </w:p>
        </w:tc>
      </w:tr>
      <w:tr w:rsidR="00F20C51" w:rsidRPr="007F0612" w14:paraId="05E625C4"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2B66A6F4"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t>2</w:t>
            </w:r>
          </w:p>
        </w:tc>
        <w:tc>
          <w:tcPr>
            <w:tcW w:w="4734" w:type="pct"/>
            <w:tcBorders>
              <w:top w:val="single" w:sz="4" w:space="0" w:color="auto"/>
              <w:left w:val="single" w:sz="4" w:space="0" w:color="auto"/>
              <w:bottom w:val="single" w:sz="4" w:space="0" w:color="auto"/>
              <w:right w:val="single" w:sz="4" w:space="0" w:color="auto"/>
            </w:tcBorders>
            <w:hideMark/>
          </w:tcPr>
          <w:p w14:paraId="50CCC3A3" w14:textId="77777777" w:rsidR="00F20C51" w:rsidRPr="007F0612" w:rsidRDefault="00F20C51" w:rsidP="003F3C38">
            <w:p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Monitor z ekranem dotykowym – 1 szt.:</w:t>
            </w:r>
          </w:p>
          <w:p w14:paraId="5A7A2266" w14:textId="77777777" w:rsidR="00F20C51" w:rsidRPr="007F0612" w:rsidRDefault="00F20C51" w:rsidP="003F3C38">
            <w:pPr>
              <w:suppressAutoHyphens/>
              <w:spacing w:after="0" w:line="100" w:lineRule="atLeast"/>
              <w:jc w:val="both"/>
              <w:rPr>
                <w:rFonts w:ascii="Times New Roman" w:eastAsia="Lucida Sans Unicode" w:hAnsi="Times New Roman" w:cs="Times New Roman"/>
                <w:lang w:eastAsia="zh-CN" w:bidi="hi-IN"/>
              </w:rPr>
            </w:pPr>
          </w:p>
          <w:p w14:paraId="1A868942"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Przekątna ekranu: 21-24”.</w:t>
            </w:r>
          </w:p>
          <w:p w14:paraId="364C7987"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Rozdzielczość ekranu min. 1920x1080 (FullHD).</w:t>
            </w:r>
          </w:p>
          <w:p w14:paraId="2EDEEDA3" w14:textId="77777777" w:rsidR="00F20C51" w:rsidRPr="007F0612" w:rsidRDefault="00F20C51" w:rsidP="003736E3">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 xml:space="preserve">Otwory montażowe w układzie standardowym VESA wraz z uchwytem do podwieszenia w dygestorium lub monitor dostarczony z uchwytem do </w:t>
            </w:r>
            <w:r w:rsidRPr="007F0612">
              <w:rPr>
                <w:rFonts w:ascii="Times New Roman" w:eastAsia="Lucida Sans Unicode" w:hAnsi="Times New Roman" w:cs="Times New Roman"/>
                <w:lang w:eastAsia="zh-CN" w:bidi="hi-IN"/>
              </w:rPr>
              <w:lastRenderedPageBreak/>
              <w:t>zamontowania na ścianie, przy czym długość ramienia uchwytu powinna umożliwiać lekarzowi wykrawającemu swobodny dostęp do monitora w pozycji siedzącej lub /i stojącej – miejsce instalacji monitora do uzgodnienia z Zamawiającym</w:t>
            </w:r>
          </w:p>
          <w:p w14:paraId="394F4588" w14:textId="77777777" w:rsidR="00F20C51" w:rsidRPr="007F0612" w:rsidRDefault="00F20C51" w:rsidP="003F3C38">
            <w:pPr>
              <w:numPr>
                <w:ilvl w:val="0"/>
                <w:numId w:val="9"/>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możliwość obsługi w rękawiczkach diagnostycznych</w:t>
            </w:r>
          </w:p>
          <w:p w14:paraId="7808A4E7" w14:textId="77777777" w:rsidR="00F20C51" w:rsidRPr="007F0612" w:rsidRDefault="00F20C51" w:rsidP="00F20C51">
            <w:pPr>
              <w:numPr>
                <w:ilvl w:val="0"/>
                <w:numId w:val="9"/>
              </w:numPr>
              <w:suppressAutoHyphens/>
              <w:spacing w:after="0" w:line="100" w:lineRule="atLeast"/>
              <w:jc w:val="both"/>
              <w:rPr>
                <w:rFonts w:ascii="Times New Roman" w:eastAsia="Times New Roman" w:hAnsi="Times New Roman" w:cs="Times New Roman"/>
              </w:rPr>
            </w:pPr>
            <w:r w:rsidRPr="007F0612">
              <w:rPr>
                <w:rFonts w:ascii="Times New Roman" w:eastAsia="Lucida Sans Unicode" w:hAnsi="Times New Roman" w:cs="Times New Roman"/>
                <w:lang w:eastAsia="zh-CN" w:bidi="hi-IN"/>
              </w:rPr>
              <w:t>Kompatybilny z dostarczonymi komputerami all-in-one z pkt. 1</w:t>
            </w:r>
          </w:p>
          <w:p w14:paraId="619756B4" w14:textId="47508B9B" w:rsidR="00F20C51" w:rsidRPr="007F0612" w:rsidRDefault="00F20C51" w:rsidP="00F20C51">
            <w:pPr>
              <w:numPr>
                <w:ilvl w:val="0"/>
                <w:numId w:val="9"/>
              </w:numPr>
              <w:suppressAutoHyphens/>
              <w:spacing w:after="0" w:line="100" w:lineRule="atLeast"/>
              <w:jc w:val="both"/>
              <w:rPr>
                <w:rFonts w:ascii="Times New Roman" w:eastAsia="Times New Roman" w:hAnsi="Times New Roman" w:cs="Times New Roman"/>
              </w:rPr>
            </w:pPr>
            <w:r w:rsidRPr="007F0612">
              <w:rPr>
                <w:rFonts w:ascii="Times New Roman" w:eastAsia="Times New Roman" w:hAnsi="Times New Roman" w:cs="Times New Roman"/>
              </w:rPr>
              <w:t>Gwarancja min 36 m-cy.</w:t>
            </w:r>
          </w:p>
        </w:tc>
      </w:tr>
      <w:tr w:rsidR="00F20C51" w:rsidRPr="007F0612" w14:paraId="6217421C"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694372AB"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lastRenderedPageBreak/>
              <w:t>3</w:t>
            </w:r>
          </w:p>
        </w:tc>
        <w:tc>
          <w:tcPr>
            <w:tcW w:w="4734" w:type="pct"/>
            <w:tcBorders>
              <w:top w:val="single" w:sz="4" w:space="0" w:color="auto"/>
              <w:left w:val="single" w:sz="4" w:space="0" w:color="auto"/>
              <w:bottom w:val="single" w:sz="4" w:space="0" w:color="auto"/>
              <w:right w:val="single" w:sz="4" w:space="0" w:color="auto"/>
            </w:tcBorders>
            <w:hideMark/>
          </w:tcPr>
          <w:p w14:paraId="300DC46E" w14:textId="77777777" w:rsidR="00F20C51" w:rsidRPr="007F0612" w:rsidRDefault="00F20C51" w:rsidP="003F3C38">
            <w:p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Czytnik kodów kreskowych 2D przewodowy – 15 szt.:</w:t>
            </w:r>
          </w:p>
          <w:p w14:paraId="1B358DEC" w14:textId="77777777" w:rsidR="00F20C51" w:rsidRPr="007F0612" w:rsidRDefault="00F20C51" w:rsidP="003F3C38">
            <w:pPr>
              <w:spacing w:after="0" w:line="256" w:lineRule="auto"/>
              <w:jc w:val="both"/>
              <w:rPr>
                <w:rFonts w:ascii="Times New Roman" w:eastAsia="Times New Roman" w:hAnsi="Times New Roman" w:cs="Times New Roman"/>
              </w:rPr>
            </w:pPr>
          </w:p>
          <w:p w14:paraId="70926807" w14:textId="77777777" w:rsidR="00F20C51" w:rsidRPr="007F0612" w:rsidRDefault="00F20C51" w:rsidP="003F3C38">
            <w:pPr>
              <w:numPr>
                <w:ilvl w:val="0"/>
                <w:numId w:val="10"/>
              </w:numPr>
              <w:spacing w:after="0" w:line="240" w:lineRule="auto"/>
              <w:ind w:left="357" w:hanging="357"/>
              <w:contextualSpacing/>
              <w:jc w:val="both"/>
              <w:rPr>
                <w:rFonts w:ascii="Times New Roman" w:eastAsia="Times New Roman" w:hAnsi="Times New Roman" w:cs="Times New Roman"/>
              </w:rPr>
            </w:pPr>
            <w:r w:rsidRPr="007F0612">
              <w:rPr>
                <w:rFonts w:ascii="Times New Roman" w:eastAsia="Times New Roman" w:hAnsi="Times New Roman" w:cs="Times New Roman"/>
              </w:rPr>
              <w:t>Podłączany do komputerów interfejsem USB.</w:t>
            </w:r>
          </w:p>
          <w:p w14:paraId="3BADD7D1" w14:textId="77777777" w:rsidR="00F20C51" w:rsidRPr="007F0612" w:rsidRDefault="00F20C51" w:rsidP="003F3C38">
            <w:pPr>
              <w:numPr>
                <w:ilvl w:val="0"/>
                <w:numId w:val="10"/>
              </w:numPr>
              <w:spacing w:after="0" w:line="240" w:lineRule="auto"/>
              <w:ind w:left="357" w:hanging="357"/>
              <w:contextualSpacing/>
              <w:jc w:val="both"/>
              <w:rPr>
                <w:rFonts w:ascii="Times New Roman" w:eastAsia="Times New Roman" w:hAnsi="Times New Roman" w:cs="Times New Roman"/>
              </w:rPr>
            </w:pPr>
            <w:r w:rsidRPr="007F0612">
              <w:rPr>
                <w:rFonts w:ascii="Times New Roman" w:eastAsia="Times New Roman" w:hAnsi="Times New Roman" w:cs="Times New Roman"/>
              </w:rPr>
              <w:t>Zaprogramowane do pracy z oferowanym systemem.</w:t>
            </w:r>
          </w:p>
          <w:p w14:paraId="173D4FC2" w14:textId="77777777" w:rsidR="00F20C51" w:rsidRPr="007F0612" w:rsidRDefault="00F20C51" w:rsidP="003F3C38">
            <w:pPr>
              <w:numPr>
                <w:ilvl w:val="0"/>
                <w:numId w:val="10"/>
              </w:numPr>
              <w:spacing w:after="0" w:line="240" w:lineRule="auto"/>
              <w:ind w:left="357" w:hanging="357"/>
              <w:contextualSpacing/>
              <w:jc w:val="both"/>
              <w:rPr>
                <w:rFonts w:ascii="Times New Roman" w:eastAsia="Times New Roman" w:hAnsi="Times New Roman" w:cs="Times New Roman"/>
              </w:rPr>
            </w:pPr>
            <w:r w:rsidRPr="007F0612">
              <w:rPr>
                <w:rFonts w:ascii="Times New Roman" w:eastAsia="Times New Roman" w:hAnsi="Times New Roman" w:cs="Times New Roman"/>
              </w:rPr>
              <w:t>Z podstawką na biurko.</w:t>
            </w:r>
          </w:p>
          <w:p w14:paraId="26298F5C" w14:textId="77777777" w:rsidR="00F20C51" w:rsidRPr="007F0612" w:rsidRDefault="00F20C51" w:rsidP="003F3C38">
            <w:pPr>
              <w:numPr>
                <w:ilvl w:val="0"/>
                <w:numId w:val="10"/>
              </w:numPr>
              <w:spacing w:after="0" w:line="240" w:lineRule="auto"/>
              <w:ind w:left="357" w:hanging="357"/>
              <w:contextualSpacing/>
              <w:jc w:val="both"/>
              <w:rPr>
                <w:rFonts w:ascii="Times New Roman" w:eastAsia="Times New Roman" w:hAnsi="Times New Roman" w:cs="Times New Roman"/>
              </w:rPr>
            </w:pPr>
            <w:r w:rsidRPr="007F0612">
              <w:rPr>
                <w:rFonts w:ascii="Times New Roman" w:eastAsia="Times New Roman" w:hAnsi="Times New Roman" w:cs="Times New Roman"/>
              </w:rPr>
              <w:t>Obsługa wszystkich typów kodów generowanych przez oferowany system.</w:t>
            </w:r>
          </w:p>
          <w:p w14:paraId="236D73A5" w14:textId="77777777" w:rsidR="00F20C51" w:rsidRPr="007F0612" w:rsidRDefault="00F20C51" w:rsidP="003F3C38">
            <w:pPr>
              <w:numPr>
                <w:ilvl w:val="0"/>
                <w:numId w:val="10"/>
              </w:numPr>
              <w:spacing w:after="0" w:line="240" w:lineRule="auto"/>
              <w:ind w:left="357" w:hanging="357"/>
              <w:contextualSpacing/>
              <w:jc w:val="both"/>
              <w:rPr>
                <w:rFonts w:ascii="Times New Roman" w:eastAsia="Times New Roman" w:hAnsi="Times New Roman" w:cs="Times New Roman"/>
              </w:rPr>
            </w:pPr>
            <w:r w:rsidRPr="007F0612">
              <w:rPr>
                <w:rFonts w:ascii="Times New Roman" w:eastAsia="Times New Roman" w:hAnsi="Times New Roman" w:cs="Times New Roman"/>
              </w:rPr>
              <w:t>Bezproblemowy odczyt niewielkich kodów kreskowych 2D z obiektów w laboratorium patomorfologicznym (bloczki, preparaty) z małym marginesem (tzw. quiet zone).</w:t>
            </w:r>
          </w:p>
          <w:p w14:paraId="38FA55C3" w14:textId="77777777" w:rsidR="00F20C51" w:rsidRPr="007F0612" w:rsidRDefault="00F20C51" w:rsidP="003F3C38">
            <w:pPr>
              <w:numPr>
                <w:ilvl w:val="0"/>
                <w:numId w:val="10"/>
              </w:numPr>
              <w:spacing w:after="0" w:line="240" w:lineRule="auto"/>
              <w:ind w:left="357" w:hanging="357"/>
              <w:contextualSpacing/>
              <w:jc w:val="both"/>
              <w:rPr>
                <w:rFonts w:ascii="Times New Roman" w:eastAsia="Times New Roman" w:hAnsi="Times New Roman" w:cs="Times New Roman"/>
              </w:rPr>
            </w:pPr>
            <w:r w:rsidRPr="007F0612">
              <w:rPr>
                <w:rFonts w:ascii="Times New Roman" w:eastAsia="Times New Roman" w:hAnsi="Times New Roman" w:cs="Times New Roman"/>
              </w:rPr>
              <w:t>Funkcja pracy z „celownikiem” (pick-list) w postaci „kropki” lub „krzyżyka” po zdjęciu czytnika z podstawki i naciśnięciu przycisku; skanowanie całego pola widzenia czytnika po odłożeniu go na podstawkę.</w:t>
            </w:r>
          </w:p>
          <w:p w14:paraId="74601B39" w14:textId="77777777" w:rsidR="00F20C51" w:rsidRPr="007F0612" w:rsidRDefault="00F20C51" w:rsidP="00F20C51">
            <w:pPr>
              <w:numPr>
                <w:ilvl w:val="0"/>
                <w:numId w:val="10"/>
              </w:numPr>
              <w:spacing w:after="0" w:line="240" w:lineRule="auto"/>
              <w:ind w:left="357" w:hanging="357"/>
              <w:contextualSpacing/>
              <w:jc w:val="both"/>
              <w:rPr>
                <w:rFonts w:ascii="Times New Roman" w:eastAsia="Times New Roman" w:hAnsi="Times New Roman" w:cs="Times New Roman"/>
              </w:rPr>
            </w:pPr>
            <w:r w:rsidRPr="007F0612">
              <w:rPr>
                <w:rFonts w:ascii="Times New Roman" w:eastAsia="Times New Roman" w:hAnsi="Times New Roman" w:cs="Times New Roman"/>
              </w:rPr>
              <w:t>Programowana głośność sygnalizacji odczytu poprawnego kodu.</w:t>
            </w:r>
          </w:p>
          <w:p w14:paraId="7D9BEE70" w14:textId="38E2EB0D" w:rsidR="00F20C51" w:rsidRPr="007F0612" w:rsidRDefault="00F20C51" w:rsidP="00F20C51">
            <w:pPr>
              <w:numPr>
                <w:ilvl w:val="0"/>
                <w:numId w:val="10"/>
              </w:numPr>
              <w:spacing w:after="0" w:line="240" w:lineRule="auto"/>
              <w:ind w:left="357" w:hanging="357"/>
              <w:contextualSpacing/>
              <w:jc w:val="both"/>
              <w:rPr>
                <w:rFonts w:ascii="Times New Roman" w:eastAsia="Times New Roman" w:hAnsi="Times New Roman" w:cs="Times New Roman"/>
              </w:rPr>
            </w:pPr>
            <w:r w:rsidRPr="007F0612">
              <w:rPr>
                <w:rFonts w:ascii="Times New Roman" w:eastAsia="Times New Roman" w:hAnsi="Times New Roman" w:cs="Times New Roman"/>
              </w:rPr>
              <w:t>Gwarancja min 36 m-cy.</w:t>
            </w:r>
          </w:p>
        </w:tc>
      </w:tr>
      <w:tr w:rsidR="00F20C51" w:rsidRPr="007F0612" w14:paraId="440C7C6B"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tcPr>
          <w:p w14:paraId="31501D17"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t>4</w:t>
            </w:r>
          </w:p>
        </w:tc>
        <w:tc>
          <w:tcPr>
            <w:tcW w:w="4734" w:type="pct"/>
            <w:tcBorders>
              <w:top w:val="single" w:sz="4" w:space="0" w:color="auto"/>
              <w:left w:val="single" w:sz="4" w:space="0" w:color="auto"/>
              <w:bottom w:val="single" w:sz="4" w:space="0" w:color="auto"/>
              <w:right w:val="single" w:sz="4" w:space="0" w:color="auto"/>
            </w:tcBorders>
          </w:tcPr>
          <w:p w14:paraId="1159587A" w14:textId="77777777" w:rsidR="00F20C51" w:rsidRPr="007F0612" w:rsidRDefault="00F20C51" w:rsidP="003F3C38">
            <w:pPr>
              <w:tabs>
                <w:tab w:val="left" w:pos="565"/>
              </w:tabs>
              <w:snapToGrid w:val="0"/>
              <w:spacing w:after="0" w:line="240" w:lineRule="auto"/>
              <w:rPr>
                <w:rFonts w:ascii="Times New Roman" w:hAnsi="Times New Roman" w:cs="Times New Roman"/>
              </w:rPr>
            </w:pPr>
            <w:r w:rsidRPr="007F0612">
              <w:rPr>
                <w:rFonts w:ascii="Times New Roman" w:hAnsi="Times New Roman" w:cs="Times New Roman"/>
              </w:rPr>
              <w:t>Czytnik kodów kreskowych 2D bezprzewodowy – 3 szt.:</w:t>
            </w:r>
          </w:p>
          <w:p w14:paraId="2BA3FD17" w14:textId="77777777" w:rsidR="00F20C51" w:rsidRPr="007F0612" w:rsidRDefault="00F20C51" w:rsidP="003F3C38">
            <w:pPr>
              <w:tabs>
                <w:tab w:val="left" w:pos="565"/>
              </w:tabs>
              <w:snapToGrid w:val="0"/>
              <w:spacing w:after="0" w:line="240" w:lineRule="auto"/>
              <w:rPr>
                <w:rFonts w:ascii="Times New Roman" w:hAnsi="Times New Roman" w:cs="Times New Roman"/>
              </w:rPr>
            </w:pPr>
          </w:p>
          <w:p w14:paraId="4D311ABF" w14:textId="77777777" w:rsidR="00F20C51" w:rsidRPr="007F0612" w:rsidRDefault="00F20C51" w:rsidP="003F3C38">
            <w:pPr>
              <w:numPr>
                <w:ilvl w:val="0"/>
                <w:numId w:val="17"/>
              </w:numPr>
              <w:suppressAutoHyphens/>
              <w:spacing w:after="0" w:line="240" w:lineRule="auto"/>
              <w:ind w:left="383" w:hanging="383"/>
              <w:rPr>
                <w:rFonts w:ascii="Times New Roman" w:hAnsi="Times New Roman" w:cs="Times New Roman"/>
              </w:rPr>
            </w:pPr>
            <w:r w:rsidRPr="007F0612">
              <w:rPr>
                <w:rFonts w:ascii="Times New Roman" w:hAnsi="Times New Roman" w:cs="Times New Roman"/>
              </w:rPr>
              <w:t>Zaprogramowane do pracy z oferowanym systemem (oferent załączy instrukcję konfiguracji czytnika do pracy z oferowanym systemem).</w:t>
            </w:r>
          </w:p>
          <w:p w14:paraId="6FDBDE7C" w14:textId="77777777" w:rsidR="00F20C51" w:rsidRPr="007F0612" w:rsidRDefault="00F20C51" w:rsidP="003F3C38">
            <w:pPr>
              <w:numPr>
                <w:ilvl w:val="0"/>
                <w:numId w:val="17"/>
              </w:numPr>
              <w:suppressAutoHyphens/>
              <w:spacing w:after="0" w:line="240" w:lineRule="auto"/>
              <w:ind w:left="383" w:hanging="383"/>
              <w:rPr>
                <w:rFonts w:ascii="Times New Roman" w:hAnsi="Times New Roman" w:cs="Times New Roman"/>
              </w:rPr>
            </w:pPr>
            <w:r w:rsidRPr="007F0612">
              <w:rPr>
                <w:rFonts w:ascii="Times New Roman" w:hAnsi="Times New Roman" w:cs="Times New Roman"/>
              </w:rPr>
              <w:t>Zasięg pracy bezprzewodowej min. 10 m.</w:t>
            </w:r>
          </w:p>
          <w:p w14:paraId="60F337BA" w14:textId="77777777" w:rsidR="00F20C51" w:rsidRPr="007F0612" w:rsidRDefault="00F20C51" w:rsidP="003F3C38">
            <w:pPr>
              <w:numPr>
                <w:ilvl w:val="0"/>
                <w:numId w:val="17"/>
              </w:numPr>
              <w:suppressAutoHyphens/>
              <w:spacing w:after="0" w:line="240" w:lineRule="auto"/>
              <w:ind w:left="383" w:hanging="383"/>
              <w:rPr>
                <w:rFonts w:ascii="Times New Roman" w:hAnsi="Times New Roman" w:cs="Times New Roman"/>
              </w:rPr>
            </w:pPr>
            <w:r w:rsidRPr="007F0612">
              <w:rPr>
                <w:rFonts w:ascii="Times New Roman" w:hAnsi="Times New Roman" w:cs="Times New Roman"/>
              </w:rPr>
              <w:t>Z podstawką ładującą na biurko (urządzenie po odłożeniu do podstawki musi ładować czytnik)</w:t>
            </w:r>
          </w:p>
          <w:p w14:paraId="6DADBDFF" w14:textId="77777777" w:rsidR="00F20C51" w:rsidRPr="007F0612" w:rsidRDefault="00F20C51" w:rsidP="003F3C38">
            <w:pPr>
              <w:numPr>
                <w:ilvl w:val="0"/>
                <w:numId w:val="17"/>
              </w:numPr>
              <w:suppressAutoHyphens/>
              <w:spacing w:after="0" w:line="240" w:lineRule="auto"/>
              <w:ind w:left="383" w:hanging="383"/>
              <w:rPr>
                <w:rFonts w:ascii="Times New Roman" w:hAnsi="Times New Roman" w:cs="Times New Roman"/>
              </w:rPr>
            </w:pPr>
            <w:r w:rsidRPr="007F0612">
              <w:rPr>
                <w:rFonts w:ascii="Times New Roman" w:hAnsi="Times New Roman" w:cs="Times New Roman"/>
              </w:rPr>
              <w:t>Obsługa wszystkich typów kodów generowanych przez oferowany system.</w:t>
            </w:r>
          </w:p>
          <w:p w14:paraId="3D5EE143" w14:textId="77777777" w:rsidR="00F20C51" w:rsidRPr="007F0612" w:rsidRDefault="00F20C51" w:rsidP="003F3C38">
            <w:pPr>
              <w:numPr>
                <w:ilvl w:val="0"/>
                <w:numId w:val="17"/>
              </w:numPr>
              <w:suppressAutoHyphens/>
              <w:spacing w:after="0" w:line="240" w:lineRule="auto"/>
              <w:ind w:left="383" w:hanging="383"/>
              <w:rPr>
                <w:rFonts w:ascii="Times New Roman" w:hAnsi="Times New Roman" w:cs="Times New Roman"/>
              </w:rPr>
            </w:pPr>
            <w:r w:rsidRPr="007F0612">
              <w:rPr>
                <w:rFonts w:ascii="Times New Roman" w:hAnsi="Times New Roman" w:cs="Times New Roman"/>
              </w:rPr>
              <w:t>Funkcja pracy z „celownikiem” (pick-list) po zdjęciu czytnika z podstawki i naciśnięciu przycisku</w:t>
            </w:r>
          </w:p>
          <w:p w14:paraId="7BF4AA77" w14:textId="77777777" w:rsidR="00F20C51" w:rsidRPr="007F0612" w:rsidRDefault="00F20C51" w:rsidP="003F3C38">
            <w:pPr>
              <w:numPr>
                <w:ilvl w:val="0"/>
                <w:numId w:val="17"/>
              </w:numPr>
              <w:suppressAutoHyphens/>
              <w:spacing w:after="0" w:line="240" w:lineRule="auto"/>
              <w:ind w:left="383" w:hanging="383"/>
              <w:rPr>
                <w:rFonts w:ascii="Times New Roman" w:hAnsi="Times New Roman" w:cs="Times New Roman"/>
              </w:rPr>
            </w:pPr>
            <w:r w:rsidRPr="007F0612">
              <w:rPr>
                <w:rFonts w:ascii="Times New Roman" w:hAnsi="Times New Roman" w:cs="Times New Roman"/>
              </w:rPr>
              <w:t>Programowana głośność i wysokość tonu sygnalizacji odczytu poprawnego kodu kreskowego.</w:t>
            </w:r>
          </w:p>
          <w:p w14:paraId="743CA358" w14:textId="77777777" w:rsidR="00F20C51" w:rsidRPr="007F0612" w:rsidRDefault="00F20C51" w:rsidP="003F3C38">
            <w:pPr>
              <w:numPr>
                <w:ilvl w:val="0"/>
                <w:numId w:val="17"/>
              </w:numPr>
              <w:suppressAutoHyphens/>
              <w:spacing w:after="0" w:line="240" w:lineRule="auto"/>
              <w:ind w:left="383" w:hanging="383"/>
              <w:rPr>
                <w:rFonts w:ascii="Times New Roman" w:hAnsi="Times New Roman" w:cs="Times New Roman"/>
              </w:rPr>
            </w:pPr>
            <w:r w:rsidRPr="007F0612">
              <w:rPr>
                <w:rFonts w:ascii="Times New Roman" w:hAnsi="Times New Roman" w:cs="Times New Roman"/>
              </w:rPr>
              <w:t>Celownik (tzw. „aiming pattern”) w postaci pojedynczej „kropki” lub „krzyżyka”, ułatwiającej celowanie w konkretny obiekt, zwłaszcza w przypadku ich ułożenia blisko siebie (np. w archiwum histopatologicznym). Niedopuszczalny jest celownik wyświetlający pojedynczą linię.</w:t>
            </w:r>
          </w:p>
          <w:p w14:paraId="55535A95" w14:textId="77777777" w:rsidR="00F20C51" w:rsidRPr="007F0612" w:rsidRDefault="00F20C51" w:rsidP="003F3C38">
            <w:pPr>
              <w:numPr>
                <w:ilvl w:val="0"/>
                <w:numId w:val="17"/>
              </w:numPr>
              <w:suppressAutoHyphens/>
              <w:spacing w:after="0" w:line="240" w:lineRule="auto"/>
              <w:ind w:left="383" w:hanging="383"/>
              <w:rPr>
                <w:rFonts w:ascii="Times New Roman" w:hAnsi="Times New Roman" w:cs="Times New Roman"/>
              </w:rPr>
            </w:pPr>
            <w:r w:rsidRPr="007F0612">
              <w:rPr>
                <w:rFonts w:ascii="Times New Roman" w:hAnsi="Times New Roman" w:cs="Times New Roman"/>
              </w:rPr>
              <w:t>Funkcja pracy ciągłej z czytnika umieszczonego w podstawce na biurku – wykrywanie kodu po podłożeniu pod pole widzenia czytnika</w:t>
            </w:r>
          </w:p>
          <w:p w14:paraId="79C6EA74" w14:textId="77777777" w:rsidR="00F20C51" w:rsidRPr="007F0612" w:rsidRDefault="00F20C51" w:rsidP="003F3C38">
            <w:pPr>
              <w:numPr>
                <w:ilvl w:val="0"/>
                <w:numId w:val="17"/>
              </w:numPr>
              <w:suppressAutoHyphens/>
              <w:spacing w:after="0" w:line="240" w:lineRule="auto"/>
              <w:ind w:left="383" w:hanging="383"/>
              <w:rPr>
                <w:rFonts w:ascii="Times New Roman" w:hAnsi="Times New Roman" w:cs="Times New Roman"/>
              </w:rPr>
            </w:pPr>
            <w:r w:rsidRPr="007F0612">
              <w:rPr>
                <w:rFonts w:ascii="Times New Roman" w:hAnsi="Times New Roman" w:cs="Times New Roman"/>
              </w:rPr>
              <w:t>Gwarancja min 36 m-cy.</w:t>
            </w:r>
          </w:p>
          <w:p w14:paraId="5F1D6CA9" w14:textId="77777777" w:rsidR="00F20C51" w:rsidRPr="007F0612" w:rsidRDefault="00F20C51" w:rsidP="003F3C38">
            <w:pPr>
              <w:suppressAutoHyphens/>
              <w:spacing w:after="0" w:line="240" w:lineRule="auto"/>
              <w:rPr>
                <w:rFonts w:ascii="Times New Roman" w:hAnsi="Times New Roman" w:cs="Times New Roman"/>
              </w:rPr>
            </w:pPr>
            <w:r w:rsidRPr="007F0612">
              <w:rPr>
                <w:rFonts w:ascii="Times New Roman" w:hAnsi="Times New Roman" w:cs="Times New Roman"/>
              </w:rPr>
              <w:t>Wymagania dodatkowe:</w:t>
            </w:r>
          </w:p>
          <w:p w14:paraId="1A8A3B2A" w14:textId="06DE6770" w:rsidR="00F20C51" w:rsidRPr="007F0612" w:rsidRDefault="00F20C51" w:rsidP="003F3C38">
            <w:pPr>
              <w:spacing w:after="0" w:line="256" w:lineRule="auto"/>
              <w:jc w:val="center"/>
              <w:rPr>
                <w:rFonts w:ascii="Times New Roman" w:eastAsia="Times New Roman" w:hAnsi="Times New Roman" w:cs="Times New Roman"/>
                <w:highlight w:val="yellow"/>
              </w:rPr>
            </w:pPr>
            <w:r w:rsidRPr="007F0612">
              <w:rPr>
                <w:rFonts w:ascii="Times New Roman" w:hAnsi="Times New Roman" w:cs="Times New Roman"/>
              </w:rPr>
              <w:t>Wraz z kompletem czytników niezbędna jest dostawa dodatkowej podstawki pod czytnik typu „gęsia szyja” (1 szt.)</w:t>
            </w:r>
          </w:p>
        </w:tc>
      </w:tr>
      <w:tr w:rsidR="00F20C51" w:rsidRPr="007F0612" w14:paraId="07AE6060"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2E0DFD9F"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t>5</w:t>
            </w:r>
          </w:p>
        </w:tc>
        <w:tc>
          <w:tcPr>
            <w:tcW w:w="4734" w:type="pct"/>
            <w:tcBorders>
              <w:top w:val="single" w:sz="4" w:space="0" w:color="auto"/>
              <w:left w:val="single" w:sz="4" w:space="0" w:color="auto"/>
              <w:bottom w:val="single" w:sz="4" w:space="0" w:color="auto"/>
              <w:right w:val="single" w:sz="4" w:space="0" w:color="auto"/>
            </w:tcBorders>
            <w:hideMark/>
          </w:tcPr>
          <w:p w14:paraId="2CF4FA6D" w14:textId="77777777" w:rsidR="00F20C51" w:rsidRPr="007F0612" w:rsidRDefault="00F20C51" w:rsidP="003F3C38">
            <w:p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Drukarka kodów kreskowych – 8 szt.</w:t>
            </w:r>
          </w:p>
          <w:p w14:paraId="4D37ED6E" w14:textId="77777777" w:rsidR="00F20C51" w:rsidRPr="007F0612" w:rsidRDefault="00F20C51" w:rsidP="003F3C38">
            <w:pPr>
              <w:spacing w:after="0" w:line="240" w:lineRule="auto"/>
              <w:jc w:val="both"/>
              <w:rPr>
                <w:rFonts w:ascii="Times New Roman" w:eastAsia="Times New Roman" w:hAnsi="Times New Roman" w:cs="Times New Roman"/>
              </w:rPr>
            </w:pPr>
          </w:p>
          <w:p w14:paraId="759C79E3" w14:textId="77777777" w:rsidR="00F20C51" w:rsidRPr="007F0612" w:rsidRDefault="00F20C51" w:rsidP="003F3C38">
            <w:pPr>
              <w:numPr>
                <w:ilvl w:val="0"/>
                <w:numId w:val="12"/>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Interfejsy: USB i Ethernet.</w:t>
            </w:r>
          </w:p>
          <w:p w14:paraId="0EFCED02" w14:textId="77777777" w:rsidR="00F20C51" w:rsidRPr="007F0612" w:rsidRDefault="00F20C51" w:rsidP="003F3C38">
            <w:pPr>
              <w:numPr>
                <w:ilvl w:val="0"/>
                <w:numId w:val="12"/>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Szerokość zadruku min. 56 mm.</w:t>
            </w:r>
          </w:p>
          <w:p w14:paraId="181D1CCD" w14:textId="77777777" w:rsidR="00F20C51" w:rsidRPr="007F0612" w:rsidRDefault="00F20C51" w:rsidP="003F3C38">
            <w:pPr>
              <w:numPr>
                <w:ilvl w:val="0"/>
                <w:numId w:val="12"/>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lastRenderedPageBreak/>
              <w:t>Rozdzielczość wydruku min. 300 dpi.</w:t>
            </w:r>
          </w:p>
          <w:p w14:paraId="2FE6AB5B" w14:textId="77777777" w:rsidR="00F20C51" w:rsidRPr="007F0612" w:rsidRDefault="00F20C51" w:rsidP="003F3C38">
            <w:pPr>
              <w:numPr>
                <w:ilvl w:val="0"/>
                <w:numId w:val="12"/>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Wymiary maksymalne: 145 x 250 x 180 mm (szer. x gł. x wys.).</w:t>
            </w:r>
          </w:p>
          <w:p w14:paraId="3F489574" w14:textId="77777777" w:rsidR="00F20C51" w:rsidRPr="007F0612" w:rsidRDefault="00F20C51" w:rsidP="003F3C38">
            <w:pPr>
              <w:numPr>
                <w:ilvl w:val="0"/>
                <w:numId w:val="12"/>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Waga maksymalnie 2kg (netto).</w:t>
            </w:r>
          </w:p>
          <w:p w14:paraId="5E9A6359" w14:textId="77777777" w:rsidR="00F20C51" w:rsidRPr="007F0612" w:rsidRDefault="00F20C51" w:rsidP="003F3C38">
            <w:pPr>
              <w:numPr>
                <w:ilvl w:val="0"/>
                <w:numId w:val="12"/>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Rodzaj druku: termotransfer i termiczny.</w:t>
            </w:r>
          </w:p>
          <w:p w14:paraId="63E22FDC" w14:textId="77777777" w:rsidR="00F20C51" w:rsidRPr="007F0612" w:rsidRDefault="00F20C51" w:rsidP="003F3C38">
            <w:pPr>
              <w:numPr>
                <w:ilvl w:val="0"/>
                <w:numId w:val="12"/>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Kalibracja nośnika przy użyciu jednego przycisku na obudowie urządzenia.</w:t>
            </w:r>
          </w:p>
          <w:p w14:paraId="775305A7" w14:textId="77777777" w:rsidR="00F20C51" w:rsidRPr="007F0612" w:rsidRDefault="00F20C51" w:rsidP="003F3C38">
            <w:pPr>
              <w:numPr>
                <w:ilvl w:val="0"/>
                <w:numId w:val="12"/>
              </w:numPr>
              <w:suppressAutoHyphens/>
              <w:spacing w:after="0" w:line="240" w:lineRule="auto"/>
              <w:contextualSpacing/>
              <w:rPr>
                <w:rFonts w:ascii="Times New Roman" w:eastAsia="Times New Roman" w:hAnsi="Times New Roman" w:cs="Times New Roman"/>
              </w:rPr>
            </w:pPr>
            <w:r w:rsidRPr="007F0612">
              <w:rPr>
                <w:rFonts w:ascii="Times New Roman" w:eastAsia="Times New Roman" w:hAnsi="Times New Roman" w:cs="Times New Roman"/>
              </w:rPr>
              <w:t>Gwarancja min 36 m-cy.</w:t>
            </w:r>
          </w:p>
          <w:p w14:paraId="04A9F87C" w14:textId="77777777" w:rsidR="00F20C51" w:rsidRPr="007F0612" w:rsidRDefault="00F20C51" w:rsidP="003F3C38">
            <w:pPr>
              <w:spacing w:after="0" w:line="256" w:lineRule="auto"/>
              <w:jc w:val="center"/>
              <w:rPr>
                <w:rFonts w:ascii="Times New Roman" w:eastAsia="Times New Roman" w:hAnsi="Times New Roman" w:cs="Times New Roman"/>
                <w:strike/>
                <w:highlight w:val="yellow"/>
              </w:rPr>
            </w:pPr>
          </w:p>
        </w:tc>
      </w:tr>
      <w:tr w:rsidR="00F20C51" w:rsidRPr="007F0612" w14:paraId="5BAFA7DA"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47B4069C"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lastRenderedPageBreak/>
              <w:t>6</w:t>
            </w:r>
          </w:p>
        </w:tc>
        <w:tc>
          <w:tcPr>
            <w:tcW w:w="4734" w:type="pct"/>
            <w:tcBorders>
              <w:top w:val="single" w:sz="4" w:space="0" w:color="auto"/>
              <w:left w:val="single" w:sz="4" w:space="0" w:color="auto"/>
              <w:bottom w:val="single" w:sz="4" w:space="0" w:color="auto"/>
              <w:right w:val="single" w:sz="4" w:space="0" w:color="auto"/>
            </w:tcBorders>
            <w:hideMark/>
          </w:tcPr>
          <w:p w14:paraId="4AA0CD63" w14:textId="77777777" w:rsidR="00F20C51" w:rsidRPr="007F0612" w:rsidRDefault="00F20C51" w:rsidP="003F3C38">
            <w:p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pH-metr – 1 szt.</w:t>
            </w:r>
          </w:p>
          <w:p w14:paraId="15F43A44" w14:textId="77777777" w:rsidR="00F20C51" w:rsidRPr="007F0612" w:rsidRDefault="00F20C51" w:rsidP="003F3C38">
            <w:pPr>
              <w:spacing w:after="0" w:line="256" w:lineRule="auto"/>
              <w:jc w:val="both"/>
              <w:rPr>
                <w:rFonts w:ascii="Times New Roman" w:eastAsia="Times New Roman" w:hAnsi="Times New Roman" w:cs="Times New Roman"/>
              </w:rPr>
            </w:pPr>
          </w:p>
          <w:p w14:paraId="556BFA60" w14:textId="77777777" w:rsidR="00F20C51" w:rsidRPr="007F0612" w:rsidRDefault="00F20C51" w:rsidP="003F3C38">
            <w:pPr>
              <w:numPr>
                <w:ilvl w:val="0"/>
                <w:numId w:val="11"/>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Zakres pomiarowy pH -2 – 16.</w:t>
            </w:r>
          </w:p>
          <w:p w14:paraId="2A710D24" w14:textId="77777777" w:rsidR="00F20C51" w:rsidRPr="007F0612" w:rsidRDefault="00F20C51" w:rsidP="003F3C38">
            <w:pPr>
              <w:numPr>
                <w:ilvl w:val="0"/>
                <w:numId w:val="11"/>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Precyzja pH (±) 0,01.</w:t>
            </w:r>
          </w:p>
          <w:p w14:paraId="4E11F6DE" w14:textId="77777777" w:rsidR="00F20C51" w:rsidRPr="007F0612" w:rsidRDefault="00F20C51" w:rsidP="003F3C38">
            <w:pPr>
              <w:numPr>
                <w:ilvl w:val="0"/>
                <w:numId w:val="11"/>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W zestawie elektroda o zakresie pomiarowym pH min. 0-14.</w:t>
            </w:r>
          </w:p>
          <w:p w14:paraId="223885DB" w14:textId="77777777" w:rsidR="00F20C51" w:rsidRPr="007F0612" w:rsidRDefault="00F20C51" w:rsidP="003F3C38">
            <w:pPr>
              <w:numPr>
                <w:ilvl w:val="0"/>
                <w:numId w:val="11"/>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Z elektrolitem do przechowywania elektrody.</w:t>
            </w:r>
          </w:p>
          <w:p w14:paraId="6D73E8EA" w14:textId="77777777" w:rsidR="00F20C51" w:rsidRPr="007F0612" w:rsidRDefault="00F20C51" w:rsidP="003F3C38">
            <w:pPr>
              <w:numPr>
                <w:ilvl w:val="0"/>
                <w:numId w:val="11"/>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Integracja z oferowanym systemem.</w:t>
            </w:r>
          </w:p>
          <w:p w14:paraId="12BB485B" w14:textId="77777777" w:rsidR="00F20C51" w:rsidRPr="007F0612" w:rsidRDefault="00F20C51" w:rsidP="003F3C38">
            <w:pPr>
              <w:numPr>
                <w:ilvl w:val="0"/>
                <w:numId w:val="11"/>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Komplet niezbędnych odczynników umożliwiających kalibrację i rozpoczęcie pomiarów</w:t>
            </w:r>
          </w:p>
          <w:p w14:paraId="35D37B8A" w14:textId="77777777" w:rsidR="00F20C51" w:rsidRPr="007F0612" w:rsidRDefault="00F20C51" w:rsidP="005F72B7">
            <w:pPr>
              <w:numPr>
                <w:ilvl w:val="0"/>
                <w:numId w:val="11"/>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Gwarancja min 12 m-cy.</w:t>
            </w:r>
            <w:r w:rsidRPr="0076270A">
              <w:rPr>
                <w:rFonts w:ascii="Times New Roman" w:eastAsia="Times New Roman" w:hAnsi="Times New Roman" w:cs="Times New Roman"/>
              </w:rPr>
              <w:t xml:space="preserve"> </w:t>
            </w:r>
          </w:p>
          <w:p w14:paraId="0D37249E" w14:textId="77777777" w:rsidR="00F20C51" w:rsidRPr="007F0612" w:rsidRDefault="00F20C51" w:rsidP="005F72B7">
            <w:pPr>
              <w:numPr>
                <w:ilvl w:val="0"/>
                <w:numId w:val="11"/>
              </w:numPr>
              <w:spacing w:after="0" w:line="256" w:lineRule="auto"/>
              <w:jc w:val="both"/>
              <w:rPr>
                <w:rFonts w:ascii="Times New Roman" w:eastAsia="Times New Roman" w:hAnsi="Times New Roman" w:cs="Times New Roman"/>
              </w:rPr>
            </w:pPr>
            <w:r w:rsidRPr="0076270A">
              <w:rPr>
                <w:rFonts w:ascii="Times New Roman" w:eastAsia="Times New Roman" w:hAnsi="Times New Roman" w:cs="Times New Roman"/>
              </w:rPr>
              <w:t xml:space="preserve">Dostarczony sprzęt musi być fabrycznie nowy. </w:t>
            </w:r>
          </w:p>
          <w:p w14:paraId="17847FD1" w14:textId="77777777" w:rsidR="00F20C51" w:rsidRPr="007F0612" w:rsidRDefault="00F20C51" w:rsidP="005F72B7">
            <w:pPr>
              <w:numPr>
                <w:ilvl w:val="0"/>
                <w:numId w:val="11"/>
              </w:numPr>
              <w:spacing w:after="0" w:line="256" w:lineRule="auto"/>
              <w:jc w:val="both"/>
              <w:rPr>
                <w:rFonts w:ascii="Times New Roman" w:eastAsia="Times New Roman" w:hAnsi="Times New Roman" w:cs="Times New Roman"/>
              </w:rPr>
            </w:pPr>
            <w:r w:rsidRPr="0076270A">
              <w:rPr>
                <w:rFonts w:ascii="Times New Roman" w:eastAsia="Times New Roman" w:hAnsi="Times New Roman" w:cs="Times New Roman"/>
              </w:rPr>
              <w:t>Czas usunięcia awarii - 14 dni kalendarzowych od momentu zgłoszenia awarii.</w:t>
            </w:r>
          </w:p>
          <w:p w14:paraId="5128342A" w14:textId="77777777" w:rsidR="00F20C51" w:rsidRPr="007F0612" w:rsidRDefault="00F20C51" w:rsidP="005F72B7">
            <w:pPr>
              <w:numPr>
                <w:ilvl w:val="0"/>
                <w:numId w:val="11"/>
              </w:numPr>
              <w:spacing w:after="0" w:line="256" w:lineRule="auto"/>
              <w:jc w:val="both"/>
              <w:rPr>
                <w:rFonts w:ascii="Times New Roman" w:eastAsia="Times New Roman" w:hAnsi="Times New Roman" w:cs="Times New Roman"/>
              </w:rPr>
            </w:pPr>
            <w:r w:rsidRPr="0076270A">
              <w:rPr>
                <w:rFonts w:ascii="Times New Roman" w:eastAsia="Times New Roman" w:hAnsi="Times New Roman" w:cs="Times New Roman"/>
              </w:rPr>
              <w:t>Sprzęt do naprawy i z naprawy Wykonawca dostarcza na swój koszt. W sytuacji, gdy naprawa będzie trwała dłużej niż 5 dni roboczych, Wykonawca dostarczy na czas naprawy sprzęt zastępczy o nie gorszych parametrach techniczno – użytkowych.</w:t>
            </w:r>
          </w:p>
          <w:p w14:paraId="4857644D" w14:textId="77777777" w:rsidR="00F20C51" w:rsidRPr="007F0612" w:rsidRDefault="00F20C51" w:rsidP="003F3C38">
            <w:pPr>
              <w:spacing w:after="0" w:line="256" w:lineRule="auto"/>
              <w:jc w:val="center"/>
              <w:rPr>
                <w:rFonts w:ascii="Times New Roman" w:eastAsia="Times New Roman" w:hAnsi="Times New Roman" w:cs="Times New Roman"/>
                <w:strike/>
                <w:highlight w:val="yellow"/>
              </w:rPr>
            </w:pPr>
          </w:p>
        </w:tc>
      </w:tr>
      <w:tr w:rsidR="00F20C51" w:rsidRPr="007F0612" w14:paraId="59BE7A9E"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7CC733C7"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t>7</w:t>
            </w:r>
          </w:p>
        </w:tc>
        <w:tc>
          <w:tcPr>
            <w:tcW w:w="4734" w:type="pct"/>
            <w:tcBorders>
              <w:top w:val="single" w:sz="4" w:space="0" w:color="auto"/>
              <w:left w:val="single" w:sz="4" w:space="0" w:color="auto"/>
              <w:bottom w:val="single" w:sz="4" w:space="0" w:color="auto"/>
              <w:right w:val="single" w:sz="4" w:space="0" w:color="auto"/>
            </w:tcBorders>
            <w:hideMark/>
          </w:tcPr>
          <w:p w14:paraId="6DF0F408" w14:textId="77777777" w:rsidR="00F20C51" w:rsidRPr="007F0612" w:rsidRDefault="00F20C51" w:rsidP="003F3C38">
            <w:p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Etykiety nielaminowane na skierowania, materiały, odwapniacze, szuflady archiwizujące – 50 000 etykiet konfekcjonowanych na rolkach:</w:t>
            </w:r>
          </w:p>
          <w:p w14:paraId="4FCEB95D" w14:textId="77777777" w:rsidR="00F20C51" w:rsidRPr="007F0612" w:rsidRDefault="00F20C51" w:rsidP="003F3C38">
            <w:pPr>
              <w:spacing w:after="0" w:line="256" w:lineRule="auto"/>
              <w:jc w:val="both"/>
              <w:rPr>
                <w:rFonts w:ascii="Times New Roman" w:eastAsia="Times New Roman" w:hAnsi="Times New Roman" w:cs="Times New Roman"/>
              </w:rPr>
            </w:pPr>
          </w:p>
          <w:p w14:paraId="48A9F256" w14:textId="77777777" w:rsidR="00F20C51" w:rsidRPr="007F0612" w:rsidRDefault="00F20C51" w:rsidP="003F3C38">
            <w:pPr>
              <w:numPr>
                <w:ilvl w:val="0"/>
                <w:numId w:val="13"/>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Wymiary etykiety: 24 x 24 mm, rogi zaokrąglone.</w:t>
            </w:r>
          </w:p>
          <w:p w14:paraId="3AC2A702" w14:textId="77777777" w:rsidR="00F20C51" w:rsidRPr="007F0612" w:rsidRDefault="00F20C51" w:rsidP="003F3C38">
            <w:pPr>
              <w:numPr>
                <w:ilvl w:val="0"/>
                <w:numId w:val="13"/>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Zastosowanie: do drukarek termotransferowych, kompatybilne z drukarką etykiet z pkt. 5 i taśmami barwiącymi z pkt. 8.</w:t>
            </w:r>
          </w:p>
          <w:p w14:paraId="588DC26E" w14:textId="77777777" w:rsidR="00F20C51" w:rsidRPr="007F0612" w:rsidRDefault="00F20C51" w:rsidP="003F3C38">
            <w:pPr>
              <w:numPr>
                <w:ilvl w:val="0"/>
                <w:numId w:val="13"/>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Materiał etykiety: folia z tworzywa sztucznego.</w:t>
            </w:r>
          </w:p>
          <w:p w14:paraId="5168D379" w14:textId="77777777" w:rsidR="00F20C51" w:rsidRPr="007F0612" w:rsidRDefault="00F20C51" w:rsidP="003F3C38">
            <w:pPr>
              <w:numPr>
                <w:ilvl w:val="0"/>
                <w:numId w:val="13"/>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Rodzaj kleju: akrylowy.</w:t>
            </w:r>
          </w:p>
          <w:p w14:paraId="3D8596CF" w14:textId="77777777" w:rsidR="00F20C51" w:rsidRPr="007F0612" w:rsidRDefault="00F20C51" w:rsidP="003F3C38">
            <w:pPr>
              <w:numPr>
                <w:ilvl w:val="0"/>
                <w:numId w:val="13"/>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Nawój: pojedynczy</w:t>
            </w:r>
          </w:p>
          <w:p w14:paraId="48B4C38B" w14:textId="48F75279" w:rsidR="00F20C51" w:rsidRPr="007F0612" w:rsidRDefault="00F20C51" w:rsidP="003F3C38">
            <w:pPr>
              <w:spacing w:after="0" w:line="256" w:lineRule="auto"/>
              <w:jc w:val="center"/>
              <w:rPr>
                <w:rFonts w:ascii="Times New Roman" w:eastAsia="Times New Roman" w:hAnsi="Times New Roman" w:cs="Times New Roman"/>
                <w:strike/>
                <w:highlight w:val="yellow"/>
              </w:rPr>
            </w:pPr>
            <w:r w:rsidRPr="007F0612">
              <w:rPr>
                <w:rFonts w:ascii="Times New Roman" w:eastAsia="Times New Roman" w:hAnsi="Times New Roman" w:cs="Times New Roman"/>
              </w:rPr>
              <w:t>Wymagana odporność na krótkotrwały kontakt z agresywnymi chemikaliami (kwasy, alkohole, pochodne benzenu – m.in. ksylen), bez odporności na mechaniczne ścieranie zadruku na mokro w agresywnym roztworze przed wyschnięciem zadrukowanej etykiety.</w:t>
            </w:r>
          </w:p>
        </w:tc>
      </w:tr>
      <w:tr w:rsidR="00F20C51" w:rsidRPr="007F0612" w14:paraId="7E55BA01"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7B72F868"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t>8</w:t>
            </w:r>
          </w:p>
        </w:tc>
        <w:tc>
          <w:tcPr>
            <w:tcW w:w="4734" w:type="pct"/>
            <w:tcBorders>
              <w:top w:val="single" w:sz="4" w:space="0" w:color="auto"/>
              <w:left w:val="single" w:sz="4" w:space="0" w:color="auto"/>
              <w:bottom w:val="single" w:sz="4" w:space="0" w:color="auto"/>
              <w:right w:val="single" w:sz="4" w:space="0" w:color="auto"/>
            </w:tcBorders>
            <w:hideMark/>
          </w:tcPr>
          <w:p w14:paraId="6F0313AC" w14:textId="77777777" w:rsidR="00F20C51" w:rsidRPr="007F0612" w:rsidRDefault="00F20C51" w:rsidP="003F3C38">
            <w:p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Taśma termotransferowa żywiczna do etykiet nielaminowanych – liczba rolek niezbędna do zadrukowania 50 000 etykiet z pkt. 7:</w:t>
            </w:r>
          </w:p>
          <w:p w14:paraId="6416ABD0" w14:textId="77777777" w:rsidR="00F20C51" w:rsidRPr="007F0612" w:rsidRDefault="00F20C51" w:rsidP="003F3C38">
            <w:pPr>
              <w:spacing w:after="0" w:line="256" w:lineRule="auto"/>
              <w:jc w:val="both"/>
              <w:rPr>
                <w:rFonts w:ascii="Times New Roman" w:eastAsia="Times New Roman" w:hAnsi="Times New Roman" w:cs="Times New Roman"/>
              </w:rPr>
            </w:pPr>
          </w:p>
          <w:p w14:paraId="54CA2DFE" w14:textId="77777777" w:rsidR="00F20C51" w:rsidRPr="007F0612" w:rsidRDefault="00F20C51" w:rsidP="003F3C38">
            <w:pPr>
              <w:numPr>
                <w:ilvl w:val="0"/>
                <w:numId w:val="14"/>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Zastosowanie: do drukarek termotransferowych, kompatybilne z drukarką etykiet z pkt. 5 i etykietami z pkt. 7.</w:t>
            </w:r>
          </w:p>
          <w:p w14:paraId="6B534489" w14:textId="77777777" w:rsidR="00F20C51" w:rsidRPr="007F0612" w:rsidRDefault="00F20C51" w:rsidP="003F3C38">
            <w:pPr>
              <w:numPr>
                <w:ilvl w:val="0"/>
                <w:numId w:val="14"/>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Typ taśmy: żywiczna.</w:t>
            </w:r>
          </w:p>
          <w:p w14:paraId="74791EBF" w14:textId="77777777" w:rsidR="00F20C51" w:rsidRPr="007F0612" w:rsidRDefault="00F20C51" w:rsidP="003F3C38">
            <w:pPr>
              <w:numPr>
                <w:ilvl w:val="0"/>
                <w:numId w:val="14"/>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Kolor zadruku: czarny.</w:t>
            </w:r>
          </w:p>
          <w:p w14:paraId="659D83A4" w14:textId="77777777" w:rsidR="00F20C51" w:rsidRPr="007F0612" w:rsidRDefault="00F20C51" w:rsidP="003F3C38">
            <w:pPr>
              <w:numPr>
                <w:ilvl w:val="0"/>
                <w:numId w:val="14"/>
              </w:num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 xml:space="preserve">Szerokość: min. 30 mm, </w:t>
            </w:r>
          </w:p>
          <w:p w14:paraId="59D93F14" w14:textId="66D006F6" w:rsidR="00F20C51" w:rsidRPr="007F0612" w:rsidRDefault="00F20C51" w:rsidP="003F3C38">
            <w:pPr>
              <w:spacing w:after="0" w:line="256" w:lineRule="auto"/>
              <w:jc w:val="center"/>
              <w:rPr>
                <w:rFonts w:ascii="Times New Roman" w:eastAsia="Times New Roman" w:hAnsi="Times New Roman" w:cs="Times New Roman"/>
                <w:strike/>
                <w:highlight w:val="yellow"/>
              </w:rPr>
            </w:pPr>
            <w:r w:rsidRPr="007F0612">
              <w:rPr>
                <w:rFonts w:ascii="Times New Roman" w:eastAsia="Times New Roman" w:hAnsi="Times New Roman" w:cs="Times New Roman"/>
              </w:rPr>
              <w:t xml:space="preserve">Przy zastosowaniu kompatybilnych drukarek oraz etykiet osiągalna jest odporność na krótkotrwały kontakt z agresywnymi chemikaliami (kwasy, alkohole, pochodne </w:t>
            </w:r>
            <w:r w:rsidRPr="007F0612">
              <w:rPr>
                <w:rFonts w:ascii="Times New Roman" w:eastAsia="Times New Roman" w:hAnsi="Times New Roman" w:cs="Times New Roman"/>
              </w:rPr>
              <w:lastRenderedPageBreak/>
              <w:t>benzenu – m.in. ksylen), bez odporności na mechaniczne ścieranie zadruku na mokro w agresywnym roztworze przed wyschnięciem zadrukowanej etykiety.</w:t>
            </w:r>
          </w:p>
        </w:tc>
      </w:tr>
      <w:tr w:rsidR="00F20C51" w:rsidRPr="007F0612" w14:paraId="046E10AF"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39CDAD1A"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lastRenderedPageBreak/>
              <w:t>9</w:t>
            </w:r>
          </w:p>
        </w:tc>
        <w:tc>
          <w:tcPr>
            <w:tcW w:w="4734" w:type="pct"/>
            <w:tcBorders>
              <w:top w:val="single" w:sz="4" w:space="0" w:color="auto"/>
              <w:left w:val="single" w:sz="4" w:space="0" w:color="auto"/>
              <w:bottom w:val="single" w:sz="4" w:space="0" w:color="auto"/>
              <w:right w:val="single" w:sz="4" w:space="0" w:color="auto"/>
            </w:tcBorders>
            <w:hideMark/>
          </w:tcPr>
          <w:p w14:paraId="054754A9" w14:textId="77777777" w:rsidR="00F20C51" w:rsidRPr="007F0612" w:rsidRDefault="00F20C51" w:rsidP="003F3C38">
            <w:p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Etykiety nielaminowane na szkiełka mikroskopowe – 80 000 etykiet konfekcjonowanych na rolkach:</w:t>
            </w:r>
          </w:p>
          <w:p w14:paraId="1C879836" w14:textId="77777777" w:rsidR="00F20C51" w:rsidRPr="007F0612" w:rsidRDefault="00F20C51" w:rsidP="003F3C38">
            <w:pPr>
              <w:spacing w:after="0" w:line="240" w:lineRule="auto"/>
              <w:jc w:val="both"/>
              <w:rPr>
                <w:rFonts w:ascii="Times New Roman" w:eastAsia="Times New Roman" w:hAnsi="Times New Roman" w:cs="Times New Roman"/>
              </w:rPr>
            </w:pPr>
          </w:p>
          <w:p w14:paraId="18E707AB" w14:textId="77777777" w:rsidR="00F20C51" w:rsidRPr="007F0612" w:rsidRDefault="00F20C51" w:rsidP="003F3C38">
            <w:pPr>
              <w:numPr>
                <w:ilvl w:val="0"/>
                <w:numId w:val="15"/>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Wymiary etykiety: 24 x 24 mm, rogi zaokrąglone.</w:t>
            </w:r>
          </w:p>
          <w:p w14:paraId="721DD980" w14:textId="77777777" w:rsidR="00F20C51" w:rsidRPr="007F0612" w:rsidRDefault="00F20C51" w:rsidP="003F3C38">
            <w:pPr>
              <w:numPr>
                <w:ilvl w:val="0"/>
                <w:numId w:val="15"/>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Zastosowanie: do drukarek termotransferowych, kompatybilne z drukarką etykiet z pkt. 5 i taśmami barwiącymi z pkt. 10.</w:t>
            </w:r>
          </w:p>
          <w:p w14:paraId="7E2DEE0B" w14:textId="77777777" w:rsidR="00F20C51" w:rsidRPr="007F0612" w:rsidRDefault="00F20C51" w:rsidP="003F3C38">
            <w:pPr>
              <w:numPr>
                <w:ilvl w:val="0"/>
                <w:numId w:val="15"/>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Materiał etykiety: folia z tworzywa sztucznego.</w:t>
            </w:r>
          </w:p>
          <w:p w14:paraId="43122796" w14:textId="77777777" w:rsidR="00F20C51" w:rsidRPr="007F0612" w:rsidRDefault="00F20C51" w:rsidP="003F3C38">
            <w:pPr>
              <w:numPr>
                <w:ilvl w:val="0"/>
                <w:numId w:val="15"/>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Rodzaj kleju: akrylowy.</w:t>
            </w:r>
          </w:p>
          <w:p w14:paraId="2A858E9E" w14:textId="77777777" w:rsidR="00F20C51" w:rsidRPr="007F0612" w:rsidRDefault="00F20C51" w:rsidP="003F3C38">
            <w:pPr>
              <w:numPr>
                <w:ilvl w:val="0"/>
                <w:numId w:val="15"/>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Nawój: pojedynczy.</w:t>
            </w:r>
          </w:p>
          <w:p w14:paraId="5564506C" w14:textId="60BD172B" w:rsidR="00F20C51" w:rsidRPr="007F0612" w:rsidRDefault="00F20C51" w:rsidP="003F3C38">
            <w:pPr>
              <w:spacing w:after="0" w:line="256" w:lineRule="auto"/>
              <w:jc w:val="center"/>
              <w:rPr>
                <w:rFonts w:ascii="Times New Roman" w:eastAsia="Times New Roman" w:hAnsi="Times New Roman" w:cs="Times New Roman"/>
                <w:strike/>
                <w:highlight w:val="yellow"/>
              </w:rPr>
            </w:pPr>
            <w:r w:rsidRPr="007F0612">
              <w:rPr>
                <w:rFonts w:ascii="Times New Roman" w:eastAsia="Times New Roman" w:hAnsi="Times New Roman" w:cs="Times New Roman"/>
              </w:rPr>
              <w:t>Wymagana odporność na kontakt z agresywnymi chemikaliami (kwasy, alkohole, pochodne benzenu – m.in. ksylen), wraz odpornością na mechaniczne ścieranie zadruku na mokro w agresywnym roztworze przed wyschnięciem zadrukowanej etykiety.</w:t>
            </w:r>
          </w:p>
        </w:tc>
      </w:tr>
      <w:tr w:rsidR="00F20C51" w:rsidRPr="007F0612" w14:paraId="1F09FA77"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0D82CE10"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t>10</w:t>
            </w:r>
          </w:p>
        </w:tc>
        <w:tc>
          <w:tcPr>
            <w:tcW w:w="4734" w:type="pct"/>
            <w:tcBorders>
              <w:top w:val="single" w:sz="4" w:space="0" w:color="auto"/>
              <w:left w:val="single" w:sz="4" w:space="0" w:color="auto"/>
              <w:bottom w:val="single" w:sz="4" w:space="0" w:color="auto"/>
              <w:right w:val="single" w:sz="4" w:space="0" w:color="auto"/>
            </w:tcBorders>
            <w:hideMark/>
          </w:tcPr>
          <w:p w14:paraId="1FA520F4" w14:textId="77777777" w:rsidR="00F20C51" w:rsidRPr="007F0612" w:rsidRDefault="00F20C51" w:rsidP="003F3C38">
            <w:p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Taśma termotransferowa żywiczna do etykiet nielaminowanych – liczba rolek niezbędna do zadrukowania 80 000 etykiet z pkt. 9:</w:t>
            </w:r>
          </w:p>
          <w:p w14:paraId="1CEE065C" w14:textId="77777777" w:rsidR="00F20C51" w:rsidRPr="007F0612" w:rsidRDefault="00F20C51" w:rsidP="003F3C38">
            <w:pPr>
              <w:spacing w:after="0" w:line="240" w:lineRule="auto"/>
              <w:jc w:val="both"/>
              <w:rPr>
                <w:rFonts w:ascii="Times New Roman" w:eastAsia="Times New Roman" w:hAnsi="Times New Roman" w:cs="Times New Roman"/>
              </w:rPr>
            </w:pPr>
          </w:p>
          <w:p w14:paraId="7276C977" w14:textId="77777777" w:rsidR="00F20C51" w:rsidRPr="007F0612" w:rsidRDefault="00F20C51" w:rsidP="003F3C38">
            <w:pPr>
              <w:numPr>
                <w:ilvl w:val="0"/>
                <w:numId w:val="11"/>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Zastosowanie: do drukarek termotransferowych, kompatybilne z drukarką etykiet z pkt. 5 i etykietami z pkt. 9.</w:t>
            </w:r>
          </w:p>
          <w:p w14:paraId="521BD676" w14:textId="77777777" w:rsidR="00F20C51" w:rsidRPr="007F0612" w:rsidRDefault="00F20C51" w:rsidP="003F3C38">
            <w:pPr>
              <w:numPr>
                <w:ilvl w:val="0"/>
                <w:numId w:val="11"/>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Typ taśmy: żywiczna.</w:t>
            </w:r>
          </w:p>
          <w:p w14:paraId="10FF4D01" w14:textId="77777777" w:rsidR="00F20C51" w:rsidRPr="007F0612" w:rsidRDefault="00F20C51" w:rsidP="003F3C38">
            <w:pPr>
              <w:numPr>
                <w:ilvl w:val="0"/>
                <w:numId w:val="11"/>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Kolor zadruku: czarny.</w:t>
            </w:r>
          </w:p>
          <w:p w14:paraId="2D39D490" w14:textId="77777777" w:rsidR="00F20C51" w:rsidRPr="007F0612" w:rsidRDefault="00F20C51" w:rsidP="003F3C38">
            <w:pPr>
              <w:numPr>
                <w:ilvl w:val="0"/>
                <w:numId w:val="11"/>
              </w:numPr>
              <w:spacing w:after="0" w:line="240" w:lineRule="auto"/>
              <w:jc w:val="both"/>
              <w:rPr>
                <w:rFonts w:ascii="Times New Roman" w:eastAsia="Times New Roman" w:hAnsi="Times New Roman" w:cs="Times New Roman"/>
              </w:rPr>
            </w:pPr>
            <w:r w:rsidRPr="007F0612">
              <w:rPr>
                <w:rFonts w:ascii="Times New Roman" w:eastAsia="Times New Roman" w:hAnsi="Times New Roman" w:cs="Times New Roman"/>
              </w:rPr>
              <w:t>Szerokość min. 30 mm.</w:t>
            </w:r>
          </w:p>
          <w:p w14:paraId="3FE06831" w14:textId="1E9C70CE" w:rsidR="00F20C51" w:rsidRPr="007F0612" w:rsidRDefault="00F20C51" w:rsidP="003F3C38">
            <w:pPr>
              <w:spacing w:after="0" w:line="256" w:lineRule="auto"/>
              <w:jc w:val="center"/>
              <w:rPr>
                <w:rFonts w:ascii="Times New Roman" w:eastAsia="Times New Roman" w:hAnsi="Times New Roman" w:cs="Times New Roman"/>
                <w:strike/>
                <w:highlight w:val="yellow"/>
              </w:rPr>
            </w:pPr>
            <w:r w:rsidRPr="007F0612">
              <w:rPr>
                <w:rFonts w:ascii="Times New Roman" w:eastAsia="Times New Roman" w:hAnsi="Times New Roman" w:cs="Times New Roman"/>
              </w:rPr>
              <w:t>Przy zastosowaniu kompatybilnych drukarek oraz etykiet wymagana odporność na kontakt z agresywnymi chemikaliami (kwasy, alkohole, pochodne benzenu – m.in. ksylen), wraz z odpornością na mechaniczne ścieranie zadruku na mokro w agresywnym roztworze przed wyschnięciem zadrukowanej etykiety.</w:t>
            </w:r>
          </w:p>
        </w:tc>
      </w:tr>
      <w:tr w:rsidR="00F20C51" w:rsidRPr="007F0612" w14:paraId="06B262C0"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hideMark/>
          </w:tcPr>
          <w:p w14:paraId="5CDA78D3"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eastAsia="Times New Roman" w:hAnsi="Times New Roman" w:cs="Times New Roman"/>
              </w:rPr>
              <w:t>11</w:t>
            </w:r>
          </w:p>
        </w:tc>
        <w:tc>
          <w:tcPr>
            <w:tcW w:w="4734" w:type="pct"/>
            <w:tcBorders>
              <w:top w:val="single" w:sz="4" w:space="0" w:color="auto"/>
              <w:left w:val="single" w:sz="4" w:space="0" w:color="auto"/>
              <w:bottom w:val="single" w:sz="4" w:space="0" w:color="auto"/>
              <w:right w:val="single" w:sz="4" w:space="0" w:color="auto"/>
            </w:tcBorders>
            <w:hideMark/>
          </w:tcPr>
          <w:p w14:paraId="2DD69951" w14:textId="77777777" w:rsidR="00F20C51" w:rsidRPr="007F0612" w:rsidRDefault="00F20C51" w:rsidP="003F3C38">
            <w:pPr>
              <w:spacing w:after="0" w:line="256" w:lineRule="auto"/>
              <w:jc w:val="both"/>
              <w:rPr>
                <w:rFonts w:ascii="Times New Roman" w:eastAsia="Times New Roman" w:hAnsi="Times New Roman" w:cs="Times New Roman"/>
              </w:rPr>
            </w:pPr>
            <w:r w:rsidRPr="007F0612">
              <w:rPr>
                <w:rFonts w:ascii="Times New Roman" w:eastAsia="Times New Roman" w:hAnsi="Times New Roman" w:cs="Times New Roman"/>
              </w:rPr>
              <w:t xml:space="preserve">Taśma termotransferowa żywiczna do etykiet z warstwą laminującą – </w:t>
            </w:r>
            <w:r w:rsidRPr="007F0612">
              <w:t xml:space="preserve"> </w:t>
            </w:r>
            <w:r w:rsidRPr="007F0612">
              <w:rPr>
                <w:rFonts w:ascii="Times New Roman" w:eastAsia="Times New Roman" w:hAnsi="Times New Roman" w:cs="Times New Roman"/>
              </w:rPr>
              <w:t>liczba rolek niezbędna do zadrukowania 30 000 etykiet do szkiełek do barwień immunohistochemicznych i histochemicznych:</w:t>
            </w:r>
          </w:p>
          <w:p w14:paraId="1CC48CA6" w14:textId="77777777" w:rsidR="00F20C51" w:rsidRPr="007F0612" w:rsidRDefault="00F20C51" w:rsidP="003F3C38">
            <w:pPr>
              <w:spacing w:after="0" w:line="256" w:lineRule="auto"/>
              <w:jc w:val="both"/>
              <w:rPr>
                <w:rFonts w:ascii="Times New Roman" w:eastAsia="Times New Roman" w:hAnsi="Times New Roman" w:cs="Times New Roman"/>
              </w:rPr>
            </w:pPr>
          </w:p>
          <w:p w14:paraId="3B547613" w14:textId="77777777" w:rsidR="00F20C51" w:rsidRPr="007F0612" w:rsidRDefault="00F20C51" w:rsidP="003F3C38">
            <w:pPr>
              <w:numPr>
                <w:ilvl w:val="0"/>
                <w:numId w:val="16"/>
              </w:numPr>
              <w:spacing w:after="0" w:line="256" w:lineRule="auto"/>
              <w:contextualSpacing/>
              <w:jc w:val="both"/>
              <w:rPr>
                <w:rFonts w:ascii="Times New Roman" w:eastAsia="Times New Roman" w:hAnsi="Times New Roman" w:cs="Times New Roman"/>
              </w:rPr>
            </w:pPr>
            <w:r w:rsidRPr="007F0612">
              <w:rPr>
                <w:rFonts w:ascii="Times New Roman" w:eastAsia="Times New Roman" w:hAnsi="Times New Roman" w:cs="Times New Roman"/>
              </w:rPr>
              <w:t>Zastosowanie: do drukarek termotransferowych z pkt. 5</w:t>
            </w:r>
          </w:p>
          <w:p w14:paraId="32429277" w14:textId="77777777" w:rsidR="00F20C51" w:rsidRPr="007F0612" w:rsidRDefault="00F20C51" w:rsidP="003F3C38">
            <w:pPr>
              <w:numPr>
                <w:ilvl w:val="0"/>
                <w:numId w:val="16"/>
              </w:numPr>
              <w:spacing w:after="0" w:line="256" w:lineRule="auto"/>
              <w:contextualSpacing/>
              <w:jc w:val="both"/>
              <w:rPr>
                <w:rFonts w:ascii="Times New Roman" w:eastAsia="Times New Roman" w:hAnsi="Times New Roman" w:cs="Times New Roman"/>
              </w:rPr>
            </w:pPr>
            <w:r w:rsidRPr="007F0612">
              <w:rPr>
                <w:rFonts w:ascii="Times New Roman" w:eastAsia="Times New Roman" w:hAnsi="Times New Roman" w:cs="Times New Roman"/>
              </w:rPr>
              <w:t>Typ taśmy: żywiczna – do etykiet foliowych</w:t>
            </w:r>
          </w:p>
          <w:p w14:paraId="3EF9B7B9" w14:textId="77777777" w:rsidR="00F20C51" w:rsidRPr="007F0612" w:rsidRDefault="00F20C51" w:rsidP="003F3C38">
            <w:pPr>
              <w:numPr>
                <w:ilvl w:val="0"/>
                <w:numId w:val="16"/>
              </w:numPr>
              <w:spacing w:after="0" w:line="256" w:lineRule="auto"/>
              <w:contextualSpacing/>
              <w:jc w:val="both"/>
              <w:rPr>
                <w:rFonts w:ascii="Times New Roman" w:eastAsia="Times New Roman" w:hAnsi="Times New Roman" w:cs="Times New Roman"/>
              </w:rPr>
            </w:pPr>
            <w:r w:rsidRPr="007F0612">
              <w:rPr>
                <w:rFonts w:ascii="Times New Roman" w:eastAsia="Times New Roman" w:hAnsi="Times New Roman" w:cs="Times New Roman"/>
              </w:rPr>
              <w:t>Kolor zadruku: czarny</w:t>
            </w:r>
          </w:p>
          <w:p w14:paraId="0D09FB8B" w14:textId="77777777" w:rsidR="00F20C51" w:rsidRPr="007F0612" w:rsidRDefault="00F20C51" w:rsidP="003F3C38">
            <w:pPr>
              <w:numPr>
                <w:ilvl w:val="0"/>
                <w:numId w:val="16"/>
              </w:numPr>
              <w:spacing w:after="0" w:line="256" w:lineRule="auto"/>
              <w:contextualSpacing/>
              <w:jc w:val="both"/>
              <w:rPr>
                <w:rFonts w:ascii="Times New Roman" w:eastAsia="Times New Roman" w:hAnsi="Times New Roman" w:cs="Times New Roman"/>
              </w:rPr>
            </w:pPr>
            <w:r w:rsidRPr="007F0612">
              <w:rPr>
                <w:rFonts w:ascii="Times New Roman" w:eastAsia="Times New Roman" w:hAnsi="Times New Roman" w:cs="Times New Roman"/>
              </w:rPr>
              <w:t>Szerokość: 57mm (+0.0/-1.0mm)</w:t>
            </w:r>
          </w:p>
          <w:p w14:paraId="228C9810" w14:textId="5303B3F9" w:rsidR="00F20C51" w:rsidRPr="007F0612" w:rsidRDefault="00F20C51" w:rsidP="003F3C38">
            <w:pPr>
              <w:spacing w:after="0" w:line="256" w:lineRule="auto"/>
              <w:jc w:val="center"/>
              <w:rPr>
                <w:rFonts w:ascii="Times New Roman" w:eastAsia="Times New Roman" w:hAnsi="Times New Roman" w:cs="Times New Roman"/>
                <w:strike/>
                <w:highlight w:val="yellow"/>
              </w:rPr>
            </w:pPr>
            <w:r w:rsidRPr="007F0612">
              <w:rPr>
                <w:rFonts w:ascii="Times New Roman" w:eastAsia="Times New Roman" w:hAnsi="Times New Roman" w:cs="Times New Roman"/>
              </w:rPr>
              <w:t>Do etykiet z warstwą laminującą stosowanych w barwieniach immunohistochemicznych</w:t>
            </w:r>
          </w:p>
        </w:tc>
      </w:tr>
      <w:tr w:rsidR="00F20C51" w:rsidRPr="007F0612" w14:paraId="00707851"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tcPr>
          <w:p w14:paraId="0483176D" w14:textId="77777777" w:rsidR="00F20C51" w:rsidRPr="007F0612" w:rsidRDefault="00F20C51" w:rsidP="003F3C38">
            <w:pPr>
              <w:spacing w:after="0" w:line="256" w:lineRule="auto"/>
              <w:rPr>
                <w:rFonts w:ascii="Times New Roman" w:eastAsia="Times New Roman" w:hAnsi="Times New Roman" w:cs="Times New Roman"/>
              </w:rPr>
            </w:pPr>
            <w:r w:rsidRPr="007F0612">
              <w:rPr>
                <w:rFonts w:ascii="Times New Roman" w:hAnsi="Times New Roman" w:cs="Times New Roman"/>
              </w:rPr>
              <w:t>12</w:t>
            </w:r>
          </w:p>
        </w:tc>
        <w:tc>
          <w:tcPr>
            <w:tcW w:w="4734" w:type="pct"/>
            <w:tcBorders>
              <w:top w:val="single" w:sz="4" w:space="0" w:color="auto"/>
              <w:left w:val="single" w:sz="4" w:space="0" w:color="auto"/>
              <w:bottom w:val="single" w:sz="4" w:space="0" w:color="auto"/>
              <w:right w:val="single" w:sz="4" w:space="0" w:color="auto"/>
            </w:tcBorders>
          </w:tcPr>
          <w:p w14:paraId="59AD9151" w14:textId="77777777" w:rsidR="00F20C51" w:rsidRPr="007F0612" w:rsidRDefault="00F20C51" w:rsidP="003F3C38">
            <w:pPr>
              <w:spacing w:line="256" w:lineRule="auto"/>
              <w:rPr>
                <w:rFonts w:ascii="Times New Roman" w:hAnsi="Times New Roman" w:cs="Times New Roman"/>
                <w:bCs/>
              </w:rPr>
            </w:pPr>
            <w:r w:rsidRPr="007F0612">
              <w:rPr>
                <w:rFonts w:ascii="Times New Roman" w:hAnsi="Times New Roman" w:cs="Times New Roman"/>
                <w:bCs/>
              </w:rPr>
              <w:t>Komputer typu tablet do archiwizacji mobilnej – 1 szt.</w:t>
            </w:r>
          </w:p>
          <w:p w14:paraId="72ACA996"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Odporny na warunki środowiskowe w magazynach odczynników.</w:t>
            </w:r>
          </w:p>
          <w:p w14:paraId="64F2E589"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Wyposażony w ekran dotykowy możliwy do obsługi w rękawiczkach diagnostycznych.</w:t>
            </w:r>
          </w:p>
          <w:p w14:paraId="555CB753"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Rozmiar ekranu 11-12”.</w:t>
            </w:r>
          </w:p>
          <w:p w14:paraId="60F1BCF9"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Rozdzielczość wyświetlacza FullHD (1920x1080 pikseli).</w:t>
            </w:r>
          </w:p>
          <w:p w14:paraId="34EB83C9"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 xml:space="preserve">Wyposażony w Procesor typu x86 64 bit, </w:t>
            </w:r>
            <w:r w:rsidRPr="007F0612">
              <w:rPr>
                <w:rFonts w:ascii="Times New Roman" w:eastAsia="Lucida Sans Unicode" w:hAnsi="Times New Roman" w:cs="Times New Roman"/>
                <w:lang w:eastAsia="zh-CN" w:bidi="hi-IN"/>
              </w:rPr>
              <w:t xml:space="preserve">osiągający w teście PassMark CPU Mark, w kategorii Average CPU Mark - Multithread Rating wynik co najmniej 13000 pkt. </w:t>
            </w:r>
            <w:r w:rsidRPr="007F0612">
              <w:rPr>
                <w:rFonts w:ascii="Times New Roman" w:eastAsia="Lucida Sans Unicode" w:hAnsi="Times New Roman" w:cs="Times New Roman"/>
                <w:lang w:eastAsia="zh-CN" w:bidi="hi-IN"/>
              </w:rPr>
              <w:lastRenderedPageBreak/>
              <w:t>według załączonych do postępowania wyników znajdujących się w załączniku nr 1 do OPZ</w:t>
            </w:r>
            <w:r w:rsidRPr="007F0612">
              <w:rPr>
                <w:rFonts w:ascii="Times New Roman" w:hAnsi="Times New Roman" w:cs="Times New Roman"/>
                <w:bCs/>
              </w:rPr>
              <w:t>.</w:t>
            </w:r>
          </w:p>
          <w:p w14:paraId="4A2B7C01"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Wyposażony w min. 8 GB pamięci RAM.</w:t>
            </w:r>
          </w:p>
          <w:p w14:paraId="0140FEDF"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Wyposażony w dysk twardy typu półprzewodnikowego (SSD) o pojemności min. 250 GB.</w:t>
            </w:r>
          </w:p>
          <w:p w14:paraId="357E4F95"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Wyposażony w interfejs sieci bezprzewodowej zgodny ze standardem 802.11ax.</w:t>
            </w:r>
          </w:p>
          <w:p w14:paraId="49BFE52A"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Wyposażony w interfejs Bluetooth w wersji min. 5.2.</w:t>
            </w:r>
          </w:p>
          <w:p w14:paraId="61C75FFC"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Wyposażony w port do stacji dokującej.</w:t>
            </w:r>
          </w:p>
          <w:p w14:paraId="38BA3DAF"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Wyposażony w min. 1 port USB.</w:t>
            </w:r>
          </w:p>
          <w:p w14:paraId="5BDD3512"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Wyposażony w kamerę przednią.</w:t>
            </w:r>
          </w:p>
          <w:p w14:paraId="5049CCDA"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 xml:space="preserve">Klasa szczelności min. IP66. </w:t>
            </w:r>
          </w:p>
          <w:p w14:paraId="3A44B4D1" w14:textId="77777777" w:rsidR="00F20C51" w:rsidRPr="007F0612" w:rsidRDefault="00F20C51" w:rsidP="003F3C38">
            <w:pPr>
              <w:numPr>
                <w:ilvl w:val="0"/>
                <w:numId w:val="11"/>
              </w:numPr>
              <w:suppressAutoHyphens/>
              <w:spacing w:after="0" w:line="100" w:lineRule="atLeast"/>
              <w:jc w:val="both"/>
              <w:rPr>
                <w:rFonts w:ascii="Times New Roman" w:eastAsia="Lucida Sans Unicode" w:hAnsi="Times New Roman" w:cs="Times New Roman"/>
                <w:lang w:eastAsia="zh-CN" w:bidi="hi-IN"/>
              </w:rPr>
            </w:pPr>
            <w:r w:rsidRPr="007F0612">
              <w:rPr>
                <w:rFonts w:ascii="Times New Roman" w:eastAsia="Lucida Sans Unicode" w:hAnsi="Times New Roman" w:cs="Times New Roman"/>
                <w:lang w:eastAsia="zh-CN" w:bidi="hi-IN"/>
              </w:rPr>
              <w:t xml:space="preserve">System operacyjny </w:t>
            </w:r>
            <w:r w:rsidRPr="007F0612">
              <w:t xml:space="preserve"> </w:t>
            </w:r>
            <w:r w:rsidRPr="007F0612">
              <w:rPr>
                <w:rFonts w:ascii="Times New Roman" w:eastAsia="Lucida Sans Unicode" w:hAnsi="Times New Roman" w:cs="Times New Roman"/>
                <w:lang w:eastAsia="zh-CN" w:bidi="hi-IN"/>
              </w:rPr>
              <w:t>dla procesorów 64-bitowych w polskiej wersji językowej. Musi zapewniać pełną, natywną kompatybilność z eksploatowanym przez Zamawiającego oprogramowaniem specjalistycznym, w szczególności z systemem PACS Agfa Impax oraz systemem HIS Eskulap (wraz z jego aplikacjami pomocniczymi), bez konieczności stosowania dodatkowych narzędzi emulacji lub wirtualizacji, które mogłyby negatywnie wpłynąć na stabilność i wydajność pracy personelu medycznego. System w pełni zgodny z technologiami Active Directory oraz protokołem Kerberos, Musi mieć wsparcie producenta systemu oraz zapewniać aktualizacje bezpieczeństwa.</w:t>
            </w:r>
          </w:p>
          <w:p w14:paraId="78D985CC"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Tablet powinien mieć zainstalowane wszystkie sterowniki do zintegrowanych komponentów składowych.</w:t>
            </w:r>
          </w:p>
          <w:p w14:paraId="4BEED513"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Front tabletu zabezpieczony przed uszkodzeniami mechanicznymi za pomocą ramki absorbującej udary mechaniczne na krawędziach obudowy oraz folią ochronną.</w:t>
            </w:r>
          </w:p>
          <w:p w14:paraId="24711E62"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Czas pracy na baterii min. 8h. Bateria wymienna. Niedopuszczalne jest zaoferowanie baterii niewymiennej przez użytkownika, zintegrowanej w obudowie tabletu.</w:t>
            </w:r>
          </w:p>
          <w:p w14:paraId="22A75F55"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eastAsia="Times New Roman" w:hAnsi="Times New Roman" w:cs="Times New Roman"/>
              </w:rPr>
              <w:t>Gwarancja min 36 m-cy.</w:t>
            </w:r>
          </w:p>
          <w:p w14:paraId="0A010F88" w14:textId="77777777" w:rsidR="00F20C51" w:rsidRPr="007F0612" w:rsidRDefault="00F20C51" w:rsidP="003F3C38">
            <w:pPr>
              <w:numPr>
                <w:ilvl w:val="0"/>
                <w:numId w:val="11"/>
              </w:numPr>
              <w:spacing w:after="0" w:line="256" w:lineRule="auto"/>
              <w:jc w:val="both"/>
              <w:rPr>
                <w:rFonts w:ascii="Times New Roman" w:hAnsi="Times New Roman" w:cs="Times New Roman"/>
              </w:rPr>
            </w:pPr>
            <w:r w:rsidRPr="007F0612">
              <w:rPr>
                <w:rFonts w:ascii="Times New Roman" w:hAnsi="Times New Roman" w:cs="Times New Roman"/>
                <w:bCs/>
              </w:rPr>
              <w:t>Wyposażony w pasek (uchwyt ręczny) do przenoszenia.</w:t>
            </w:r>
          </w:p>
          <w:p w14:paraId="3B09C251" w14:textId="65BD8B1A" w:rsidR="00F20C51" w:rsidRPr="007F0612" w:rsidRDefault="00F20C51" w:rsidP="003F3C38">
            <w:pPr>
              <w:spacing w:after="0" w:line="256" w:lineRule="auto"/>
              <w:jc w:val="center"/>
              <w:rPr>
                <w:rFonts w:ascii="Times New Roman" w:eastAsia="Times New Roman" w:hAnsi="Times New Roman" w:cs="Times New Roman"/>
                <w:strike/>
                <w:highlight w:val="yellow"/>
              </w:rPr>
            </w:pPr>
            <w:r w:rsidRPr="007F0612">
              <w:rPr>
                <w:rFonts w:ascii="Times New Roman" w:hAnsi="Times New Roman" w:cs="Times New Roman"/>
                <w:bCs/>
              </w:rPr>
              <w:t>Zasilacz sieciowy 230V 50Hz do ładowania tabletu poza stacją dokującą.</w:t>
            </w:r>
          </w:p>
        </w:tc>
      </w:tr>
      <w:tr w:rsidR="00F20C51" w:rsidRPr="007F0612" w14:paraId="0E41989F"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tcPr>
          <w:p w14:paraId="75C47B90" w14:textId="77777777" w:rsidR="00F20C51" w:rsidRPr="007F0612" w:rsidRDefault="00F20C51" w:rsidP="003F3C38">
            <w:pPr>
              <w:spacing w:after="0" w:line="256" w:lineRule="auto"/>
              <w:rPr>
                <w:rFonts w:ascii="Times New Roman" w:hAnsi="Times New Roman" w:cs="Times New Roman"/>
              </w:rPr>
            </w:pPr>
            <w:r w:rsidRPr="007F0612">
              <w:rPr>
                <w:rFonts w:ascii="Times New Roman" w:hAnsi="Times New Roman" w:cs="Times New Roman"/>
              </w:rPr>
              <w:lastRenderedPageBreak/>
              <w:t>13</w:t>
            </w:r>
          </w:p>
        </w:tc>
        <w:tc>
          <w:tcPr>
            <w:tcW w:w="4734" w:type="pct"/>
            <w:tcBorders>
              <w:top w:val="single" w:sz="4" w:space="0" w:color="auto"/>
              <w:left w:val="single" w:sz="4" w:space="0" w:color="auto"/>
              <w:bottom w:val="single" w:sz="4" w:space="0" w:color="auto"/>
              <w:right w:val="single" w:sz="4" w:space="0" w:color="auto"/>
            </w:tcBorders>
          </w:tcPr>
          <w:p w14:paraId="44DF7974" w14:textId="77777777" w:rsidR="00F20C51" w:rsidRPr="007F0612" w:rsidRDefault="00F20C51" w:rsidP="003F3C38">
            <w:pPr>
              <w:spacing w:line="256" w:lineRule="auto"/>
              <w:rPr>
                <w:rFonts w:ascii="Times New Roman" w:hAnsi="Times New Roman" w:cs="Times New Roman"/>
                <w:b/>
              </w:rPr>
            </w:pPr>
            <w:r w:rsidRPr="007F0612">
              <w:rPr>
                <w:rFonts w:ascii="Times New Roman" w:hAnsi="Times New Roman" w:cs="Times New Roman"/>
                <w:b/>
              </w:rPr>
              <w:t>Komputer typu desktop (Diagnostyczna stacja opisowa do cyfrowej patomorfologii) – 3 szt.:</w:t>
            </w:r>
          </w:p>
          <w:p w14:paraId="4C431FD2" w14:textId="77777777" w:rsidR="00F20C51" w:rsidRPr="007F0612" w:rsidRDefault="00F20C51" w:rsidP="003F3C38">
            <w:pPr>
              <w:spacing w:line="256" w:lineRule="auto"/>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 xml:space="preserve">Procesor typu x86 64 bit, </w:t>
            </w:r>
            <w:r w:rsidRPr="007F0612">
              <w:rPr>
                <w:rFonts w:ascii="Times New Roman" w:eastAsia="Lucida Sans Unicode" w:hAnsi="Times New Roman" w:cs="Times New Roman"/>
                <w:lang w:eastAsia="zh-CN" w:bidi="hi-IN"/>
              </w:rPr>
              <w:t xml:space="preserve">osiągający w teście PassMark CPU Mark, w kategorii Average CPU Mark - Multithread Rating wynik co najmniej </w:t>
            </w:r>
            <w:r w:rsidRPr="007F0612">
              <w:rPr>
                <w:rFonts w:ascii="Times New Roman" w:hAnsi="Times New Roman" w:cs="Times New Roman"/>
                <w:bCs/>
              </w:rPr>
              <w:t xml:space="preserve">40000 </w:t>
            </w:r>
            <w:r w:rsidRPr="007F0612">
              <w:rPr>
                <w:rFonts w:ascii="Times New Roman" w:eastAsia="Lucida Sans Unicode" w:hAnsi="Times New Roman" w:cs="Times New Roman"/>
                <w:lang w:eastAsia="zh-CN" w:bidi="hi-IN"/>
              </w:rPr>
              <w:t>pkt. według załączonych do postępowania wyników znajdujących się w załączniku nr 1 do OPZ</w:t>
            </w:r>
            <w:r w:rsidRPr="007F0612">
              <w:rPr>
                <w:rFonts w:ascii="Times New Roman" w:hAnsi="Times New Roman" w:cs="Times New Roman"/>
                <w:bCs/>
              </w:rPr>
              <w:t xml:space="preserve"> </w:t>
            </w:r>
          </w:p>
          <w:p w14:paraId="46289C79"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 xml:space="preserve">Pamięć RAM zainstalowana min 16 GB </w:t>
            </w:r>
          </w:p>
          <w:p w14:paraId="1F0797FD"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Dysk twardy typu SSD o pojemności min. 512 GB</w:t>
            </w:r>
          </w:p>
          <w:p w14:paraId="015E8A13"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Procesor graficzny:</w:t>
            </w:r>
          </w:p>
          <w:p w14:paraId="22E3A11E" w14:textId="77777777" w:rsidR="00F20C51" w:rsidRPr="007F0612" w:rsidRDefault="00F20C51" w:rsidP="003736E3">
            <w:pPr>
              <w:spacing w:line="256" w:lineRule="auto"/>
              <w:ind w:left="961" w:hanging="288"/>
              <w:rPr>
                <w:rFonts w:ascii="Times New Roman" w:hAnsi="Times New Roman" w:cs="Times New Roman"/>
                <w:bCs/>
              </w:rPr>
            </w:pPr>
            <w:r w:rsidRPr="007F0612">
              <w:rPr>
                <w:rFonts w:ascii="Times New Roman" w:hAnsi="Times New Roman" w:cs="Times New Roman"/>
                <w:bCs/>
              </w:rPr>
              <w:t>o</w:t>
            </w:r>
            <w:r w:rsidRPr="007F0612">
              <w:rPr>
                <w:rFonts w:ascii="Times New Roman" w:hAnsi="Times New Roman" w:cs="Times New Roman"/>
                <w:bCs/>
              </w:rPr>
              <w:tab/>
              <w:t>Pamięć min. 8GB</w:t>
            </w:r>
          </w:p>
          <w:p w14:paraId="11A8C7CE" w14:textId="77777777" w:rsidR="00F20C51" w:rsidRPr="007F0612" w:rsidRDefault="00F20C51" w:rsidP="003736E3">
            <w:pPr>
              <w:spacing w:line="256" w:lineRule="auto"/>
              <w:ind w:left="961" w:hanging="288"/>
              <w:rPr>
                <w:rFonts w:ascii="Times New Roman" w:hAnsi="Times New Roman" w:cs="Times New Roman"/>
                <w:bCs/>
              </w:rPr>
            </w:pPr>
            <w:r w:rsidRPr="007F0612">
              <w:rPr>
                <w:rFonts w:ascii="Times New Roman" w:hAnsi="Times New Roman" w:cs="Times New Roman"/>
                <w:bCs/>
              </w:rPr>
              <w:t>o</w:t>
            </w:r>
            <w:r w:rsidRPr="007F0612">
              <w:rPr>
                <w:rFonts w:ascii="Times New Roman" w:hAnsi="Times New Roman" w:cs="Times New Roman"/>
                <w:bCs/>
              </w:rPr>
              <w:tab/>
              <w:t xml:space="preserve">Interfejs pamięci min. 128 bit </w:t>
            </w:r>
          </w:p>
          <w:p w14:paraId="1305E8E4" w14:textId="77777777" w:rsidR="00F20C51" w:rsidRPr="007F0612" w:rsidRDefault="00F20C51" w:rsidP="003736E3">
            <w:pPr>
              <w:spacing w:line="256" w:lineRule="auto"/>
              <w:ind w:left="961" w:hanging="288"/>
              <w:rPr>
                <w:rFonts w:ascii="Times New Roman" w:hAnsi="Times New Roman" w:cs="Times New Roman"/>
                <w:bCs/>
              </w:rPr>
            </w:pPr>
            <w:r w:rsidRPr="007F0612">
              <w:rPr>
                <w:rFonts w:ascii="Times New Roman" w:hAnsi="Times New Roman" w:cs="Times New Roman"/>
                <w:bCs/>
              </w:rPr>
              <w:lastRenderedPageBreak/>
              <w:t>o</w:t>
            </w:r>
            <w:r w:rsidRPr="007F0612">
              <w:rPr>
                <w:rFonts w:ascii="Times New Roman" w:hAnsi="Times New Roman" w:cs="Times New Roman"/>
                <w:bCs/>
              </w:rPr>
              <w:tab/>
              <w:t xml:space="preserve"> Liczba rdzeni CUDA: min. 890</w:t>
            </w:r>
          </w:p>
          <w:p w14:paraId="64C433C0"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Możliwość podpięcia 4 monitorów 5K w 60Hz lub 4 monitorów 4K w 120Hz</w:t>
            </w:r>
          </w:p>
          <w:p w14:paraId="560248CB" w14:textId="77777777" w:rsidR="00F20C51" w:rsidRPr="007F0612" w:rsidRDefault="00F20C51" w:rsidP="003736E3">
            <w:pPr>
              <w:spacing w:line="256" w:lineRule="auto"/>
              <w:ind w:left="394" w:hanging="39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Min. 1 Port Ethernet 1 Gbit/s</w:t>
            </w:r>
          </w:p>
          <w:p w14:paraId="30AF7574" w14:textId="77777777" w:rsidR="00F20C51" w:rsidRPr="007F0612" w:rsidRDefault="00F20C51" w:rsidP="003736E3">
            <w:pPr>
              <w:spacing w:line="256" w:lineRule="auto"/>
              <w:ind w:left="394" w:hanging="39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Min. 2 wyjścia DisplayPort</w:t>
            </w:r>
          </w:p>
          <w:p w14:paraId="5639B795" w14:textId="77777777" w:rsidR="00F20C51" w:rsidRPr="007F0612" w:rsidRDefault="00F20C51" w:rsidP="003736E3">
            <w:pPr>
              <w:spacing w:line="256" w:lineRule="auto"/>
              <w:ind w:left="394" w:hanging="39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Min 6 portów USB</w:t>
            </w:r>
          </w:p>
          <w:p w14:paraId="7F44C42A" w14:textId="77777777" w:rsidR="00F20C51" w:rsidRPr="007F0612" w:rsidRDefault="00F20C51" w:rsidP="003736E3">
            <w:pPr>
              <w:spacing w:line="256" w:lineRule="auto"/>
              <w:ind w:left="394" w:hanging="39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W komplecie mysz i klawiatura.</w:t>
            </w:r>
          </w:p>
          <w:p w14:paraId="0C2674D3" w14:textId="77777777" w:rsidR="00F20C51" w:rsidRPr="007F0612" w:rsidRDefault="00F20C51" w:rsidP="00F20C51">
            <w:pPr>
              <w:suppressAutoHyphens/>
              <w:spacing w:after="0" w:line="100" w:lineRule="atLeast"/>
              <w:ind w:left="261" w:hanging="261"/>
              <w:jc w:val="both"/>
              <w:rPr>
                <w:rFonts w:ascii="Times New Roman" w:eastAsia="Lucida Sans Unicode" w:hAnsi="Times New Roman" w:cs="Times New Roman"/>
                <w:lang w:eastAsia="zh-CN" w:bidi="hi-IN"/>
              </w:rPr>
            </w:pPr>
            <w:r w:rsidRPr="007F0612">
              <w:rPr>
                <w:rFonts w:ascii="Times New Roman" w:hAnsi="Times New Roman" w:cs="Times New Roman"/>
                <w:bCs/>
              </w:rPr>
              <w:t>•</w:t>
            </w:r>
            <w:r w:rsidRPr="007F0612">
              <w:rPr>
                <w:rFonts w:ascii="Times New Roman" w:hAnsi="Times New Roman" w:cs="Times New Roman"/>
                <w:bCs/>
              </w:rPr>
              <w:tab/>
            </w:r>
            <w:r w:rsidRPr="007F0612">
              <w:rPr>
                <w:rFonts w:ascii="Times New Roman" w:eastAsia="Lucida Sans Unicode" w:hAnsi="Times New Roman" w:cs="Times New Roman"/>
                <w:lang w:eastAsia="zh-CN" w:bidi="hi-IN"/>
              </w:rPr>
              <w:t xml:space="preserve"> System operacyjny </w:t>
            </w:r>
            <w:r w:rsidRPr="007F0612">
              <w:t xml:space="preserve"> </w:t>
            </w:r>
            <w:r w:rsidRPr="007F0612">
              <w:rPr>
                <w:rFonts w:ascii="Times New Roman" w:eastAsia="Lucida Sans Unicode" w:hAnsi="Times New Roman" w:cs="Times New Roman"/>
                <w:lang w:eastAsia="zh-CN" w:bidi="hi-IN"/>
              </w:rPr>
              <w:t>dla procesorów 64-bitowych w polskiej wersji językowej. Musi zapewniać pełną, natywną kompatybilność z eksploatowanym przez Zamawiającego oprogramowaniem specjalistycznym, w szczególności z systemem PACS Agfa Impax oraz systemem HIS Eskulap (wraz z jego aplikacjami pomocniczymi), bez konieczności stosowania dodatkowych narzędzi emulacji lub wirtualizacji, które mogłyby negatywnie wpłynąć na stabilność i wydajność pracy personelu medycznego. System w pełni zgodny z technologiami Active Directory oraz protokołem Kerberos, Musi mieć wsparcie producenta systemu oraz zapewniać aktualizacje bezpieczeństwa.</w:t>
            </w:r>
          </w:p>
          <w:p w14:paraId="58B80FD1" w14:textId="3CE64701" w:rsidR="00F20C51" w:rsidRPr="007F0612" w:rsidRDefault="00F20C51" w:rsidP="00F20C51">
            <w:pPr>
              <w:spacing w:line="256" w:lineRule="auto"/>
              <w:ind w:left="261" w:hanging="284"/>
              <w:rPr>
                <w:rFonts w:ascii="Times New Roman" w:hAnsi="Times New Roman" w:cs="Times New Roman"/>
                <w:bCs/>
              </w:rPr>
            </w:pPr>
            <w:r w:rsidRPr="007F0612">
              <w:rPr>
                <w:rFonts w:ascii="Times New Roman" w:hAnsi="Times New Roman" w:cs="Times New Roman"/>
                <w:bCs/>
              </w:rPr>
              <w:t>•    Komputer powinien mieć zainstalowane wszystkie sterowniki do płyty głównej oraz podzespołów komputera.</w:t>
            </w:r>
          </w:p>
          <w:p w14:paraId="46784025" w14:textId="0AAAE24B" w:rsidR="00F20C51" w:rsidRPr="007F0612" w:rsidRDefault="00F20C51" w:rsidP="00F20C51">
            <w:pPr>
              <w:spacing w:line="256" w:lineRule="auto"/>
              <w:ind w:left="261" w:hanging="284"/>
              <w:rPr>
                <w:rFonts w:ascii="Times New Roman" w:eastAsia="Times New Roman" w:hAnsi="Times New Roman" w:cs="Times New Roman"/>
                <w:strike/>
                <w:highlight w:val="yellow"/>
              </w:rPr>
            </w:pPr>
            <w:r w:rsidRPr="007F0612">
              <w:rPr>
                <w:rFonts w:ascii="Times New Roman" w:hAnsi="Times New Roman" w:cs="Times New Roman"/>
                <w:bCs/>
              </w:rPr>
              <w:t>•</w:t>
            </w:r>
            <w:r w:rsidRPr="007F0612">
              <w:rPr>
                <w:rFonts w:ascii="Times New Roman" w:hAnsi="Times New Roman" w:cs="Times New Roman"/>
                <w:bCs/>
              </w:rPr>
              <w:tab/>
              <w:t>Gwarancja min 36 m-cy z naprawą w miejscu instalacji. Uszkodzone nośniki danych w trakcie gwarancji pozostają u Zamawiającego.</w:t>
            </w:r>
          </w:p>
        </w:tc>
      </w:tr>
      <w:tr w:rsidR="00F20C51" w:rsidRPr="007F0612" w14:paraId="686567A5"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tcPr>
          <w:p w14:paraId="0588C2B0" w14:textId="049475E8" w:rsidR="00F20C51" w:rsidRPr="007F0612" w:rsidRDefault="00F20C51" w:rsidP="003F3C38">
            <w:pPr>
              <w:spacing w:after="0" w:line="256" w:lineRule="auto"/>
              <w:rPr>
                <w:rFonts w:ascii="Times New Roman" w:hAnsi="Times New Roman" w:cs="Times New Roman"/>
              </w:rPr>
            </w:pPr>
            <w:r w:rsidRPr="007F0612">
              <w:rPr>
                <w:rFonts w:ascii="Times New Roman" w:hAnsi="Times New Roman" w:cs="Times New Roman"/>
              </w:rPr>
              <w:lastRenderedPageBreak/>
              <w:t>14</w:t>
            </w:r>
          </w:p>
        </w:tc>
        <w:tc>
          <w:tcPr>
            <w:tcW w:w="4734" w:type="pct"/>
            <w:tcBorders>
              <w:top w:val="single" w:sz="4" w:space="0" w:color="auto"/>
              <w:left w:val="single" w:sz="4" w:space="0" w:color="auto"/>
              <w:bottom w:val="single" w:sz="4" w:space="0" w:color="auto"/>
              <w:right w:val="single" w:sz="4" w:space="0" w:color="auto"/>
            </w:tcBorders>
          </w:tcPr>
          <w:p w14:paraId="59DB3F26" w14:textId="77777777" w:rsidR="00F20C51" w:rsidRPr="007F0612" w:rsidRDefault="00F20C51" w:rsidP="003F3C38">
            <w:pPr>
              <w:spacing w:line="256" w:lineRule="auto"/>
              <w:rPr>
                <w:rFonts w:ascii="Times New Roman" w:hAnsi="Times New Roman" w:cs="Times New Roman"/>
                <w:bCs/>
              </w:rPr>
            </w:pPr>
            <w:r w:rsidRPr="007F0612">
              <w:rPr>
                <w:rFonts w:ascii="Times New Roman" w:hAnsi="Times New Roman" w:cs="Times New Roman"/>
                <w:b/>
              </w:rPr>
              <w:t>Monitor do oferowanego oprogramowania do cyfrowej patomorfologii - 3szt</w:t>
            </w:r>
            <w:r w:rsidRPr="007F0612">
              <w:rPr>
                <w:rFonts w:ascii="Times New Roman" w:hAnsi="Times New Roman" w:cs="Times New Roman"/>
                <w:bCs/>
              </w:rPr>
              <w:t>: (do zestawu z pkt. 13)</w:t>
            </w:r>
          </w:p>
          <w:p w14:paraId="4B128280" w14:textId="77777777" w:rsidR="00F20C51" w:rsidRPr="007F0612" w:rsidRDefault="00F20C51" w:rsidP="003736E3">
            <w:pPr>
              <w:spacing w:line="256" w:lineRule="auto"/>
              <w:ind w:left="252" w:hanging="28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Przekątna ekranu: min. 31 cali, maks. 34 cale</w:t>
            </w:r>
          </w:p>
          <w:p w14:paraId="20253F58" w14:textId="77777777" w:rsidR="00F20C51" w:rsidRPr="007F0612" w:rsidRDefault="00F20C51" w:rsidP="003736E3">
            <w:pPr>
              <w:spacing w:line="256" w:lineRule="auto"/>
              <w:ind w:left="252" w:hanging="28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Rozdzielczość ekranu: min. 3840 x 2160 (UHD 4K)</w:t>
            </w:r>
          </w:p>
          <w:p w14:paraId="4FFBDA73" w14:textId="77777777" w:rsidR="00F20C51" w:rsidRPr="007F0612" w:rsidRDefault="00F20C51" w:rsidP="003736E3">
            <w:pPr>
              <w:spacing w:line="256" w:lineRule="auto"/>
              <w:ind w:left="252" w:hanging="28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Odwzorowanie przestrzeni barw: sRGB: min. 99% DCI-P3: min. 95%</w:t>
            </w:r>
          </w:p>
          <w:p w14:paraId="0BF8528F" w14:textId="77777777" w:rsidR="00F20C51" w:rsidRPr="007F0612" w:rsidRDefault="00F20C51" w:rsidP="003736E3">
            <w:pPr>
              <w:spacing w:line="256" w:lineRule="auto"/>
              <w:ind w:left="252" w:hanging="28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Jasność: min. 400cd/m2</w:t>
            </w:r>
          </w:p>
          <w:p w14:paraId="5083F730" w14:textId="77777777" w:rsidR="00F20C51" w:rsidRPr="007F0612" w:rsidRDefault="00F20C51" w:rsidP="003736E3">
            <w:pPr>
              <w:spacing w:line="256" w:lineRule="auto"/>
              <w:ind w:left="252" w:hanging="28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Kontrast statyczny: min. 1000:1</w:t>
            </w:r>
          </w:p>
          <w:p w14:paraId="71AED1F6" w14:textId="77777777" w:rsidR="00F20C51" w:rsidRPr="007F0612" w:rsidRDefault="00F20C51" w:rsidP="003736E3">
            <w:pPr>
              <w:spacing w:line="256" w:lineRule="auto"/>
              <w:ind w:left="252" w:hanging="28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Złącze DisplayPort 1.4 – min. 1 szt.</w:t>
            </w:r>
          </w:p>
          <w:p w14:paraId="5AB9CF4A" w14:textId="77777777" w:rsidR="00F20C51" w:rsidRPr="007F0612" w:rsidRDefault="00F20C51" w:rsidP="003736E3">
            <w:pPr>
              <w:spacing w:line="256" w:lineRule="auto"/>
              <w:ind w:left="252" w:hanging="28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Regulacja kata pochylenia: tak</w:t>
            </w:r>
          </w:p>
          <w:p w14:paraId="25522CB7" w14:textId="77777777" w:rsidR="00F20C51" w:rsidRPr="007F0612" w:rsidRDefault="00F20C51" w:rsidP="003736E3">
            <w:pPr>
              <w:spacing w:line="256" w:lineRule="auto"/>
              <w:ind w:left="252" w:hanging="28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Regulacja kąta obrotu: tak</w:t>
            </w:r>
          </w:p>
          <w:p w14:paraId="6D50400B" w14:textId="77777777" w:rsidR="00F20C51" w:rsidRPr="007F0612" w:rsidRDefault="00F20C51" w:rsidP="00F20C51">
            <w:pPr>
              <w:spacing w:line="256" w:lineRule="auto"/>
              <w:ind w:left="252" w:hanging="284"/>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Otwory montażowe w układzie standardowym VESA</w:t>
            </w:r>
          </w:p>
          <w:p w14:paraId="4D704DCC" w14:textId="6BC7DC03" w:rsidR="00F20C51" w:rsidRPr="007F0612" w:rsidRDefault="00F20C51" w:rsidP="00F20C51">
            <w:pPr>
              <w:spacing w:line="256" w:lineRule="auto"/>
              <w:ind w:left="252" w:hanging="284"/>
              <w:rPr>
                <w:rFonts w:ascii="Times New Roman" w:eastAsia="Times New Roman" w:hAnsi="Times New Roman" w:cs="Times New Roman"/>
                <w:strike/>
                <w:highlight w:val="yellow"/>
              </w:rPr>
            </w:pPr>
            <w:r w:rsidRPr="007F0612">
              <w:rPr>
                <w:rFonts w:ascii="Times New Roman" w:hAnsi="Times New Roman" w:cs="Times New Roman"/>
                <w:bCs/>
              </w:rPr>
              <w:t>•</w:t>
            </w:r>
            <w:r w:rsidRPr="007F0612">
              <w:rPr>
                <w:rFonts w:ascii="Times New Roman" w:hAnsi="Times New Roman" w:cs="Times New Roman"/>
                <w:bCs/>
              </w:rPr>
              <w:tab/>
              <w:t>Gwarancja min 36 m-cy.</w:t>
            </w:r>
            <w:r w:rsidRPr="007F0612">
              <w:rPr>
                <w:rFonts w:ascii="Times New Roman" w:hAnsi="Times New Roman" w:cs="Times New Roman"/>
                <w:bCs/>
              </w:rPr>
              <w:br/>
            </w:r>
          </w:p>
        </w:tc>
      </w:tr>
      <w:tr w:rsidR="00F20C51" w:rsidRPr="007F0612" w14:paraId="46045ADA"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tcPr>
          <w:p w14:paraId="15460B4C" w14:textId="073662CE" w:rsidR="00F20C51" w:rsidRPr="007F0612" w:rsidRDefault="00F20C51" w:rsidP="003F3C38">
            <w:pPr>
              <w:spacing w:after="0" w:line="256" w:lineRule="auto"/>
              <w:rPr>
                <w:rFonts w:ascii="Times New Roman" w:hAnsi="Times New Roman" w:cs="Times New Roman"/>
              </w:rPr>
            </w:pPr>
            <w:r w:rsidRPr="007F0612">
              <w:rPr>
                <w:rFonts w:ascii="Times New Roman" w:hAnsi="Times New Roman" w:cs="Times New Roman"/>
              </w:rPr>
              <w:t>15</w:t>
            </w:r>
          </w:p>
        </w:tc>
        <w:tc>
          <w:tcPr>
            <w:tcW w:w="4734" w:type="pct"/>
            <w:tcBorders>
              <w:top w:val="single" w:sz="4" w:space="0" w:color="auto"/>
              <w:left w:val="single" w:sz="4" w:space="0" w:color="auto"/>
              <w:bottom w:val="single" w:sz="4" w:space="0" w:color="auto"/>
              <w:right w:val="single" w:sz="4" w:space="0" w:color="auto"/>
            </w:tcBorders>
          </w:tcPr>
          <w:p w14:paraId="3490F0CA" w14:textId="77777777" w:rsidR="00F20C51" w:rsidRPr="007F0612" w:rsidRDefault="00F20C51" w:rsidP="003F3C38">
            <w:pPr>
              <w:spacing w:line="256" w:lineRule="auto"/>
              <w:rPr>
                <w:rFonts w:ascii="Times New Roman" w:hAnsi="Times New Roman" w:cs="Times New Roman"/>
                <w:bCs/>
              </w:rPr>
            </w:pPr>
            <w:r w:rsidRPr="007F0612">
              <w:rPr>
                <w:rFonts w:ascii="Times New Roman" w:hAnsi="Times New Roman" w:cs="Times New Roman"/>
                <w:b/>
              </w:rPr>
              <w:t>Monitor do systemu LIS - 3szt</w:t>
            </w:r>
            <w:r w:rsidRPr="007F0612">
              <w:rPr>
                <w:rFonts w:ascii="Times New Roman" w:hAnsi="Times New Roman" w:cs="Times New Roman"/>
                <w:bCs/>
              </w:rPr>
              <w:t>: (do zestawu z pkt. 13)</w:t>
            </w:r>
          </w:p>
          <w:p w14:paraId="377243D5"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Przekątna ekranu: min. 26 cali, maks. 34 cale</w:t>
            </w:r>
          </w:p>
          <w:p w14:paraId="35A1230A"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Rozdzielczość ekranu: min 1920 x 1080 (FullHD)</w:t>
            </w:r>
          </w:p>
          <w:p w14:paraId="01C9F640"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Złącze DisplayPort 1.4 – min. 1 szt.</w:t>
            </w:r>
          </w:p>
          <w:p w14:paraId="3BF8B0E5"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lastRenderedPageBreak/>
              <w:t>•</w:t>
            </w:r>
            <w:r w:rsidRPr="007F0612">
              <w:rPr>
                <w:rFonts w:ascii="Times New Roman" w:hAnsi="Times New Roman" w:cs="Times New Roman"/>
                <w:bCs/>
              </w:rPr>
              <w:tab/>
              <w:t>Regulacja kata pochylenia: tak</w:t>
            </w:r>
          </w:p>
          <w:p w14:paraId="4EA70B26"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Regulacja kąta obrotu: tak</w:t>
            </w:r>
          </w:p>
          <w:p w14:paraId="796385FF"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Regulacja kąta pivot: tak</w:t>
            </w:r>
          </w:p>
          <w:p w14:paraId="5EFCB173" w14:textId="77777777" w:rsidR="00F20C51" w:rsidRPr="007F0612" w:rsidRDefault="00F20C51" w:rsidP="00F20C51">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Otwory montażowe w układzie standardowym VESA</w:t>
            </w:r>
          </w:p>
          <w:p w14:paraId="7D050E59" w14:textId="4B8F9966" w:rsidR="00F20C51" w:rsidRPr="007F0612" w:rsidRDefault="00F20C51" w:rsidP="00F20C51">
            <w:pPr>
              <w:spacing w:line="256" w:lineRule="auto"/>
              <w:ind w:left="252" w:hanging="252"/>
              <w:rPr>
                <w:rFonts w:ascii="Times New Roman" w:eastAsia="Times New Roman" w:hAnsi="Times New Roman" w:cs="Times New Roman"/>
                <w:strike/>
                <w:highlight w:val="yellow"/>
              </w:rPr>
            </w:pPr>
            <w:r w:rsidRPr="007F0612">
              <w:rPr>
                <w:rFonts w:ascii="Times New Roman" w:hAnsi="Times New Roman" w:cs="Times New Roman"/>
                <w:bCs/>
              </w:rPr>
              <w:t>•</w:t>
            </w:r>
            <w:r w:rsidRPr="007F0612">
              <w:rPr>
                <w:rFonts w:ascii="Times New Roman" w:hAnsi="Times New Roman" w:cs="Times New Roman"/>
                <w:bCs/>
              </w:rPr>
              <w:tab/>
              <w:t>Gwarancja min 36 m-cy.</w:t>
            </w:r>
          </w:p>
        </w:tc>
      </w:tr>
      <w:tr w:rsidR="00F20C51" w:rsidRPr="007F0612" w14:paraId="352A3A60"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tcPr>
          <w:p w14:paraId="301E340A" w14:textId="5F440F21" w:rsidR="00F20C51" w:rsidRPr="007F0612" w:rsidRDefault="00F20C51" w:rsidP="003F3C38">
            <w:pPr>
              <w:spacing w:after="0" w:line="256" w:lineRule="auto"/>
              <w:rPr>
                <w:rFonts w:ascii="Times New Roman" w:hAnsi="Times New Roman" w:cs="Times New Roman"/>
              </w:rPr>
            </w:pPr>
            <w:r w:rsidRPr="007F0612">
              <w:rPr>
                <w:rFonts w:ascii="Times New Roman" w:hAnsi="Times New Roman" w:cs="Times New Roman"/>
              </w:rPr>
              <w:lastRenderedPageBreak/>
              <w:t>16</w:t>
            </w:r>
          </w:p>
        </w:tc>
        <w:tc>
          <w:tcPr>
            <w:tcW w:w="4734" w:type="pct"/>
            <w:tcBorders>
              <w:top w:val="single" w:sz="4" w:space="0" w:color="auto"/>
              <w:left w:val="single" w:sz="4" w:space="0" w:color="auto"/>
              <w:bottom w:val="single" w:sz="4" w:space="0" w:color="auto"/>
              <w:right w:val="single" w:sz="4" w:space="0" w:color="auto"/>
            </w:tcBorders>
          </w:tcPr>
          <w:p w14:paraId="607A2659" w14:textId="77777777" w:rsidR="00F20C51" w:rsidRPr="007F0612" w:rsidRDefault="00F20C51" w:rsidP="003F3C38">
            <w:pPr>
              <w:spacing w:line="256" w:lineRule="auto"/>
              <w:rPr>
                <w:rFonts w:ascii="Times New Roman" w:hAnsi="Times New Roman" w:cs="Times New Roman"/>
                <w:bCs/>
              </w:rPr>
            </w:pPr>
            <w:r w:rsidRPr="007F0612">
              <w:rPr>
                <w:rFonts w:ascii="Times New Roman" w:hAnsi="Times New Roman" w:cs="Times New Roman"/>
                <w:b/>
              </w:rPr>
              <w:t xml:space="preserve">Manipulator 3D – 3 szt: </w:t>
            </w:r>
            <w:r w:rsidRPr="007F0612">
              <w:rPr>
                <w:rFonts w:ascii="Times New Roman" w:hAnsi="Times New Roman" w:cs="Times New Roman"/>
                <w:bCs/>
              </w:rPr>
              <w:t>(do zestawu z pkt. 13)</w:t>
            </w:r>
          </w:p>
          <w:p w14:paraId="491E0404"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Czujnik ruchu o 6 stopniach swobody</w:t>
            </w:r>
          </w:p>
          <w:p w14:paraId="1F8CE592"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Min. 4 klawisze programowalne</w:t>
            </w:r>
          </w:p>
          <w:p w14:paraId="7B4FDCE4"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Min. 4 klawisze szybkiego widoku</w:t>
            </w:r>
          </w:p>
          <w:p w14:paraId="41DA0247" w14:textId="77777777" w:rsidR="00F20C51" w:rsidRPr="007F0612" w:rsidRDefault="00F20C51" w:rsidP="003736E3">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Klawisze modyfikujące Ctrl, Alt, Shift, Esc</w:t>
            </w:r>
          </w:p>
          <w:p w14:paraId="63387110" w14:textId="77777777" w:rsidR="00F20C51" w:rsidRPr="007F0612" w:rsidRDefault="00F20C51" w:rsidP="00F20C51">
            <w:pPr>
              <w:spacing w:line="256" w:lineRule="auto"/>
              <w:ind w:left="252" w:hanging="252"/>
              <w:rPr>
                <w:rFonts w:ascii="Times New Roman" w:hAnsi="Times New Roman" w:cs="Times New Roman"/>
                <w:bCs/>
              </w:rPr>
            </w:pPr>
            <w:r w:rsidRPr="007F0612">
              <w:rPr>
                <w:rFonts w:ascii="Times New Roman" w:hAnsi="Times New Roman" w:cs="Times New Roman"/>
                <w:bCs/>
              </w:rPr>
              <w:t>•</w:t>
            </w:r>
            <w:r w:rsidRPr="007F0612">
              <w:rPr>
                <w:rFonts w:ascii="Times New Roman" w:hAnsi="Times New Roman" w:cs="Times New Roman"/>
                <w:bCs/>
              </w:rPr>
              <w:tab/>
              <w:t xml:space="preserve">Komunikacja przez port USB </w:t>
            </w:r>
          </w:p>
          <w:p w14:paraId="16A0E2D1" w14:textId="2234EB6D" w:rsidR="00F20C51" w:rsidRPr="007F0612" w:rsidRDefault="00F20C51" w:rsidP="00F20C51">
            <w:pPr>
              <w:spacing w:line="256" w:lineRule="auto"/>
              <w:ind w:left="252" w:hanging="252"/>
              <w:rPr>
                <w:rFonts w:ascii="Times New Roman" w:eastAsia="Times New Roman" w:hAnsi="Times New Roman" w:cs="Times New Roman"/>
                <w:strike/>
                <w:highlight w:val="yellow"/>
              </w:rPr>
            </w:pPr>
            <w:r w:rsidRPr="007F0612">
              <w:rPr>
                <w:rFonts w:ascii="Times New Roman" w:hAnsi="Times New Roman" w:cs="Times New Roman"/>
                <w:bCs/>
              </w:rPr>
              <w:t>•</w:t>
            </w:r>
            <w:r w:rsidRPr="007F0612">
              <w:rPr>
                <w:rFonts w:ascii="Times New Roman" w:hAnsi="Times New Roman" w:cs="Times New Roman"/>
                <w:bCs/>
              </w:rPr>
              <w:tab/>
              <w:t>Gwarancja min 36 m-cy</w:t>
            </w:r>
          </w:p>
        </w:tc>
      </w:tr>
      <w:tr w:rsidR="00537ADC" w:rsidRPr="00537ADC" w14:paraId="2F77F2F5" w14:textId="77777777" w:rsidTr="00F20C51">
        <w:trPr>
          <w:trHeight w:val="144"/>
        </w:trPr>
        <w:tc>
          <w:tcPr>
            <w:tcW w:w="266" w:type="pct"/>
            <w:tcBorders>
              <w:top w:val="single" w:sz="4" w:space="0" w:color="auto"/>
              <w:left w:val="single" w:sz="4" w:space="0" w:color="auto"/>
              <w:bottom w:val="single" w:sz="4" w:space="0" w:color="auto"/>
              <w:right w:val="single" w:sz="4" w:space="0" w:color="auto"/>
            </w:tcBorders>
          </w:tcPr>
          <w:p w14:paraId="790F411A" w14:textId="34607071" w:rsidR="00F20C51" w:rsidRPr="00537ADC" w:rsidRDefault="00F20C51" w:rsidP="003F3C38">
            <w:pPr>
              <w:spacing w:after="0" w:line="256" w:lineRule="auto"/>
              <w:rPr>
                <w:rFonts w:ascii="Times New Roman" w:hAnsi="Times New Roman" w:cs="Times New Roman"/>
              </w:rPr>
            </w:pPr>
            <w:r w:rsidRPr="00537ADC">
              <w:rPr>
                <w:rFonts w:ascii="Times New Roman" w:hAnsi="Times New Roman" w:cs="Times New Roman"/>
              </w:rPr>
              <w:t>17</w:t>
            </w:r>
          </w:p>
        </w:tc>
        <w:tc>
          <w:tcPr>
            <w:tcW w:w="4734" w:type="pct"/>
            <w:tcBorders>
              <w:top w:val="single" w:sz="4" w:space="0" w:color="auto"/>
              <w:left w:val="single" w:sz="4" w:space="0" w:color="auto"/>
              <w:bottom w:val="single" w:sz="4" w:space="0" w:color="auto"/>
              <w:right w:val="single" w:sz="4" w:space="0" w:color="auto"/>
            </w:tcBorders>
          </w:tcPr>
          <w:p w14:paraId="2F8D4701" w14:textId="77777777" w:rsidR="00F20C51" w:rsidRPr="00537ADC" w:rsidRDefault="00F20C51" w:rsidP="003F3C38">
            <w:pPr>
              <w:spacing w:line="256" w:lineRule="auto"/>
              <w:rPr>
                <w:rFonts w:ascii="Times New Roman" w:hAnsi="Times New Roman" w:cs="Times New Roman"/>
                <w:b/>
              </w:rPr>
            </w:pPr>
            <w:r w:rsidRPr="00537ADC">
              <w:rPr>
                <w:rFonts w:ascii="Times New Roman" w:hAnsi="Times New Roman" w:cs="Times New Roman"/>
                <w:b/>
              </w:rPr>
              <w:t>Stacja do makrofotografii i telekonferencji (1 szt.) o parametrach:</w:t>
            </w:r>
          </w:p>
          <w:p w14:paraId="59E9BC5E" w14:textId="77777777" w:rsidR="00F20C51" w:rsidRPr="00537ADC" w:rsidRDefault="00F20C51" w:rsidP="00DE2F36">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Wykonywanie zdjęć w jakości min. 3,5 Mpix.</w:t>
            </w:r>
          </w:p>
          <w:p w14:paraId="76EC352A" w14:textId="77777777" w:rsidR="00F20C51" w:rsidRPr="00537ADC" w:rsidRDefault="00F20C51" w:rsidP="00DE2F36">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Nagrywanie audio</w:t>
            </w:r>
          </w:p>
          <w:p w14:paraId="5EC09659" w14:textId="77777777" w:rsidR="00F20C51" w:rsidRPr="00537ADC" w:rsidRDefault="00F20C51" w:rsidP="00DE2F36">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Możliwość pobrania w trakcie jednej sesji wielu ujęć tego samego materiału, bez konieczności kilkukrotnego wywoływania funkcji kamery</w:t>
            </w:r>
          </w:p>
          <w:p w14:paraId="1D54CB8C" w14:textId="77777777" w:rsidR="00F20C51" w:rsidRPr="00537ADC" w:rsidRDefault="00F20C51" w:rsidP="00DE2F36">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Ruchoma głowica kamery zapewniająca zoom optyczny min. x20 oraz zmianę obserwowanego obszaru z poziomu dedykowanej aplikacji, bez konieczności dotykania kamery</w:t>
            </w:r>
          </w:p>
          <w:p w14:paraId="59116CF6" w14:textId="77777777" w:rsidR="00F20C51" w:rsidRPr="00537ADC" w:rsidRDefault="00F20C51" w:rsidP="00845F4B">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Automatyczne ustawienie ostrości</w:t>
            </w:r>
          </w:p>
          <w:p w14:paraId="0C8DEE90" w14:textId="77777777" w:rsidR="00F20C51" w:rsidRPr="00537ADC" w:rsidRDefault="00F20C51" w:rsidP="00845F4B">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Możliwość sterowania przybliżeniem kamery i wykonywania zdjęć za pomocą opcjonalnych przycisków nożnych</w:t>
            </w:r>
          </w:p>
          <w:p w14:paraId="3C05D1F2" w14:textId="77777777" w:rsidR="00F20C51" w:rsidRPr="00537ADC" w:rsidRDefault="00F20C51" w:rsidP="00EF1BCA">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Praca pełnoekranowa z możliwością domyślnego wyświetlania aplikacji na drugim monitorze, nie przeszkadzając w równoległej pracy z oferowanym systemem laboratoryjnym</w:t>
            </w:r>
          </w:p>
          <w:p w14:paraId="4653FD44" w14:textId="77777777" w:rsidR="00F20C51" w:rsidRPr="00537ADC" w:rsidRDefault="00F20C51" w:rsidP="00EF1BCA">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Możliwość zestawienia telekonferencji pomiędzy stanowiskiem wykrawania materiału, a zdalnymi patomorfologami</w:t>
            </w:r>
          </w:p>
          <w:p w14:paraId="1F27F711" w14:textId="77777777" w:rsidR="00F20C51" w:rsidRPr="00537ADC" w:rsidRDefault="00F20C51" w:rsidP="00EF1BCA">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Możliwość stworzenia dodatkowych pokojów konferencyjnych, w których diagnozujący mogą dyskutować nad swoimi przypadkami w czasie rzeczywistym</w:t>
            </w:r>
          </w:p>
          <w:p w14:paraId="5B3E0717" w14:textId="77777777" w:rsidR="00F20C51" w:rsidRPr="00537ADC" w:rsidRDefault="00F20C51" w:rsidP="00EF1BCA">
            <w:pPr>
              <w:pStyle w:val="Akapitzlist"/>
              <w:numPr>
                <w:ilvl w:val="0"/>
                <w:numId w:val="43"/>
              </w:numPr>
              <w:ind w:left="357" w:hanging="357"/>
              <w:jc w:val="both"/>
              <w:rPr>
                <w:rFonts w:ascii="Times New Roman" w:hAnsi="Times New Roman" w:cs="Times New Roman"/>
              </w:rPr>
            </w:pPr>
            <w:r w:rsidRPr="00537ADC">
              <w:rPr>
                <w:rFonts w:ascii="Times New Roman" w:hAnsi="Times New Roman" w:cs="Times New Roman"/>
              </w:rPr>
              <w:t>Obsługa transmisji zarówno dźwięku jak i obrazu w adaptacyjnej jakości, zależnej od jakości połączenia sieciowego</w:t>
            </w:r>
          </w:p>
          <w:p w14:paraId="51B8C20F" w14:textId="77777777" w:rsidR="00F20C51" w:rsidRPr="00537ADC" w:rsidRDefault="00F20C51" w:rsidP="00F20C51">
            <w:pPr>
              <w:pStyle w:val="Akapitzlist"/>
              <w:numPr>
                <w:ilvl w:val="0"/>
                <w:numId w:val="43"/>
              </w:numPr>
              <w:ind w:left="357" w:hanging="357"/>
              <w:jc w:val="both"/>
              <w:rPr>
                <w:rFonts w:ascii="Times New Roman" w:eastAsia="Times New Roman" w:hAnsi="Times New Roman" w:cs="Times New Roman"/>
                <w:strike/>
              </w:rPr>
            </w:pPr>
            <w:r w:rsidRPr="00537ADC">
              <w:rPr>
                <w:rFonts w:ascii="Times New Roman" w:hAnsi="Times New Roman" w:cs="Times New Roman"/>
              </w:rPr>
              <w:t>Dostęp do pokoju konferencyjnego jednym kliknięciem z poziomu głównego menu systemu</w:t>
            </w:r>
          </w:p>
          <w:p w14:paraId="7596A655" w14:textId="36255849" w:rsidR="00F20C51" w:rsidRPr="00537ADC" w:rsidRDefault="00F20C51" w:rsidP="00F20C51">
            <w:pPr>
              <w:pStyle w:val="Akapitzlist"/>
              <w:numPr>
                <w:ilvl w:val="0"/>
                <w:numId w:val="43"/>
              </w:numPr>
              <w:ind w:left="357" w:hanging="357"/>
              <w:jc w:val="both"/>
              <w:rPr>
                <w:rFonts w:ascii="Times New Roman" w:eastAsia="Times New Roman" w:hAnsi="Times New Roman" w:cs="Times New Roman"/>
                <w:strike/>
              </w:rPr>
            </w:pPr>
            <w:r w:rsidRPr="00537ADC">
              <w:rPr>
                <w:rFonts w:ascii="Times New Roman" w:hAnsi="Times New Roman" w:cs="Times New Roman"/>
                <w:bCs/>
              </w:rPr>
              <w:t>Gwarancja min. 36 m-cy</w:t>
            </w:r>
          </w:p>
        </w:tc>
      </w:tr>
    </w:tbl>
    <w:p w14:paraId="300E5589" w14:textId="77777777" w:rsidR="003F3C38" w:rsidRPr="00537ADC" w:rsidRDefault="003F3C38" w:rsidP="003F3C38">
      <w:pPr>
        <w:spacing w:line="256" w:lineRule="auto"/>
        <w:rPr>
          <w:rFonts w:ascii="Times New Roman" w:eastAsia="Times New Roman" w:hAnsi="Times New Roman" w:cs="Times New Roman"/>
          <w:b/>
          <w:kern w:val="0"/>
          <w:sz w:val="18"/>
          <w:szCs w:val="18"/>
          <w:lang w:eastAsia="pl-PL"/>
          <w14:ligatures w14:val="none"/>
        </w:rPr>
      </w:pPr>
    </w:p>
    <w:p w14:paraId="020CBCD9" w14:textId="0F073585" w:rsidR="000236CB" w:rsidRPr="00537ADC" w:rsidRDefault="000236CB" w:rsidP="000236CB">
      <w:pPr>
        <w:pStyle w:val="Nagwek1"/>
        <w:numPr>
          <w:ilvl w:val="0"/>
          <w:numId w:val="56"/>
        </w:numPr>
        <w:ind w:left="426" w:hanging="426"/>
        <w:rPr>
          <w:rFonts w:eastAsia="Times New Roman"/>
          <w:color w:val="auto"/>
          <w:lang w:eastAsia="pl-PL"/>
        </w:rPr>
      </w:pPr>
      <w:bookmarkStart w:id="58" w:name="_Toc227859951"/>
      <w:r w:rsidRPr="00537ADC">
        <w:rPr>
          <w:rFonts w:eastAsia="Times New Roman"/>
          <w:color w:val="auto"/>
          <w:lang w:eastAsia="pl-PL"/>
        </w:rPr>
        <w:lastRenderedPageBreak/>
        <w:t>Wymagania dotyczące dokumentacji powykonawczej</w:t>
      </w:r>
      <w:bookmarkEnd w:id="58"/>
    </w:p>
    <w:p w14:paraId="69422F7F" w14:textId="77777777" w:rsidR="002370F3" w:rsidRPr="00537ADC" w:rsidRDefault="00EC0C8E" w:rsidP="002370F3">
      <w:pPr>
        <w:pStyle w:val="Nagwek2"/>
        <w:ind w:firstLine="426"/>
        <w:rPr>
          <w:rFonts w:eastAsia="Times New Roman"/>
          <w:color w:val="auto"/>
          <w:lang w:eastAsia="pl-PL"/>
        </w:rPr>
      </w:pPr>
      <w:bookmarkStart w:id="59" w:name="_Toc227859952"/>
      <w:r w:rsidRPr="00537ADC">
        <w:rPr>
          <w:rFonts w:eastAsia="Times New Roman"/>
          <w:color w:val="auto"/>
          <w:lang w:eastAsia="pl-PL"/>
        </w:rPr>
        <w:t>7.</w:t>
      </w:r>
      <w:r w:rsidR="000236CB" w:rsidRPr="00537ADC">
        <w:rPr>
          <w:rFonts w:eastAsia="Times New Roman"/>
          <w:color w:val="auto"/>
          <w:lang w:eastAsia="pl-PL"/>
        </w:rPr>
        <w:t>1. Architektura Systemowa i Środowisko Wirtualne</w:t>
      </w:r>
      <w:bookmarkEnd w:id="59"/>
    </w:p>
    <w:p w14:paraId="343FC2D1" w14:textId="2B250F6D" w:rsidR="000236CB" w:rsidRPr="00537ADC" w:rsidRDefault="000236CB" w:rsidP="002370F3">
      <w:pPr>
        <w:rPr>
          <w:lang w:eastAsia="pl-PL"/>
        </w:rPr>
      </w:pPr>
      <w:r w:rsidRPr="00537ADC">
        <w:t>Wykonawca dostarczy szczegółowy opis architektury rozwiązania, zawierający:</w:t>
      </w:r>
    </w:p>
    <w:p w14:paraId="0D219D00" w14:textId="77777777" w:rsidR="000236CB" w:rsidRPr="000236CB" w:rsidRDefault="000236CB" w:rsidP="000236CB">
      <w:pPr>
        <w:numPr>
          <w:ilvl w:val="0"/>
          <w:numId w:val="50"/>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Schemat logiczny i fizyczny:</w:t>
      </w:r>
      <w:r w:rsidRPr="000236CB">
        <w:rPr>
          <w:rFonts w:ascii="Times New Roman" w:eastAsia="Times New Roman" w:hAnsi="Times New Roman" w:cs="Times New Roman"/>
          <w:bCs/>
          <w:kern w:val="0"/>
          <w:lang w:eastAsia="pl-PL"/>
          <w14:ligatures w14:val="none"/>
        </w:rPr>
        <w:t> Diagramy komunikacji sieciowej z uwzględnieniem adresacji IP, podziału na VLAN-y oraz reguł na firewallach (wykaz portów i protokołów).</w:t>
      </w:r>
    </w:p>
    <w:p w14:paraId="5D90D101" w14:textId="77777777" w:rsidR="000236CB" w:rsidRPr="000236CB" w:rsidRDefault="000236CB" w:rsidP="000236CB">
      <w:pPr>
        <w:numPr>
          <w:ilvl w:val="0"/>
          <w:numId w:val="50"/>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Metrykę maszyn wirtualnych:</w:t>
      </w:r>
      <w:r w:rsidRPr="000236CB">
        <w:rPr>
          <w:rFonts w:ascii="Times New Roman" w:eastAsia="Times New Roman" w:hAnsi="Times New Roman" w:cs="Times New Roman"/>
          <w:bCs/>
          <w:kern w:val="0"/>
          <w:lang w:eastAsia="pl-PL"/>
          <w14:ligatures w14:val="none"/>
        </w:rPr>
        <w:t> Pełną specyfikację serwerów (vCPU, RAM, HDD/SSD) wraz z opisem konfiguracji systemów operacyjnych, zainstalowanych ról, usług i bibliotek.</w:t>
      </w:r>
    </w:p>
    <w:p w14:paraId="17AF028F" w14:textId="77777777" w:rsidR="000236CB" w:rsidRPr="000236CB" w:rsidRDefault="000236CB" w:rsidP="000236CB">
      <w:pPr>
        <w:numPr>
          <w:ilvl w:val="0"/>
          <w:numId w:val="50"/>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Paszportyzację interfejsów:</w:t>
      </w:r>
      <w:r w:rsidRPr="000236CB">
        <w:rPr>
          <w:rFonts w:ascii="Times New Roman" w:eastAsia="Times New Roman" w:hAnsi="Times New Roman" w:cs="Times New Roman"/>
          <w:bCs/>
          <w:kern w:val="0"/>
          <w:lang w:eastAsia="pl-PL"/>
          <w14:ligatures w14:val="none"/>
        </w:rPr>
        <w:t> Wykaz punktów styku z aparaturą medyczną (barwiarki, procesory, pH-metry) wraz z parametrami technicznymi połączeń.</w:t>
      </w:r>
    </w:p>
    <w:p w14:paraId="366010D4" w14:textId="71CC07D1" w:rsidR="002370F3" w:rsidRPr="00537ADC" w:rsidRDefault="002370F3" w:rsidP="002370F3">
      <w:pPr>
        <w:pStyle w:val="Nagwek2"/>
        <w:ind w:left="360"/>
        <w:rPr>
          <w:rFonts w:eastAsia="Times New Roman"/>
          <w:bCs/>
          <w:color w:val="auto"/>
          <w:lang w:eastAsia="pl-PL"/>
        </w:rPr>
      </w:pPr>
      <w:bookmarkStart w:id="60" w:name="_Toc227859953"/>
      <w:r w:rsidRPr="00537ADC">
        <w:rPr>
          <w:rFonts w:eastAsia="Times New Roman"/>
          <w:bCs/>
          <w:color w:val="auto"/>
          <w:lang w:eastAsia="pl-PL"/>
        </w:rPr>
        <w:t xml:space="preserve">7.2 </w:t>
      </w:r>
      <w:r w:rsidR="000236CB" w:rsidRPr="00537ADC">
        <w:rPr>
          <w:rFonts w:eastAsia="Times New Roman"/>
          <w:bCs/>
          <w:color w:val="auto"/>
          <w:lang w:eastAsia="pl-PL"/>
        </w:rPr>
        <w:t>Warstwa Bazy Danych i Mechanizm Replikacji</w:t>
      </w:r>
      <w:bookmarkEnd w:id="60"/>
    </w:p>
    <w:p w14:paraId="3001F0B5" w14:textId="20476F14" w:rsidR="000236CB" w:rsidRPr="00537ADC" w:rsidRDefault="000236CB" w:rsidP="002370F3">
      <w:pPr>
        <w:rPr>
          <w:lang w:eastAsia="pl-PL"/>
        </w:rPr>
      </w:pPr>
      <w:r w:rsidRPr="00537ADC">
        <w:rPr>
          <w:bCs/>
          <w:lang w:eastAsia="pl-PL"/>
        </w:rPr>
        <w:t>Wykonawca przedstawi dokumentację</w:t>
      </w:r>
      <w:r w:rsidRPr="00537ADC">
        <w:rPr>
          <w:lang w:eastAsia="pl-PL"/>
        </w:rPr>
        <w:t xml:space="preserve"> konfiguracji bazodanowej, obejmującą:</w:t>
      </w:r>
    </w:p>
    <w:p w14:paraId="557C118A" w14:textId="77777777" w:rsidR="000236CB" w:rsidRPr="000236CB" w:rsidRDefault="000236CB" w:rsidP="000236CB">
      <w:pPr>
        <w:numPr>
          <w:ilvl w:val="0"/>
          <w:numId w:val="51"/>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Instancje baz danych:</w:t>
      </w:r>
      <w:r w:rsidRPr="000236CB">
        <w:rPr>
          <w:rFonts w:ascii="Times New Roman" w:eastAsia="Times New Roman" w:hAnsi="Times New Roman" w:cs="Times New Roman"/>
          <w:bCs/>
          <w:kern w:val="0"/>
          <w:lang w:eastAsia="pl-PL"/>
          <w14:ligatures w14:val="none"/>
        </w:rPr>
        <w:t> Opis wersji, parametrów wydajnościowych oraz ról serwerowych i bazodanowych.</w:t>
      </w:r>
    </w:p>
    <w:p w14:paraId="13B9C768" w14:textId="77777777" w:rsidR="000236CB" w:rsidRPr="000236CB" w:rsidRDefault="000236CB" w:rsidP="000236CB">
      <w:pPr>
        <w:numPr>
          <w:ilvl w:val="0"/>
          <w:numId w:val="51"/>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Konfigurację replikacji:</w:t>
      </w:r>
      <w:r w:rsidRPr="000236CB">
        <w:rPr>
          <w:rFonts w:ascii="Times New Roman" w:eastAsia="Times New Roman" w:hAnsi="Times New Roman" w:cs="Times New Roman"/>
          <w:bCs/>
          <w:kern w:val="0"/>
          <w:lang w:eastAsia="pl-PL"/>
          <w14:ligatures w14:val="none"/>
        </w:rPr>
        <w:t> Szczegółowy opis techniczny mechanizmu replikacji bazy danych na maszynę zapasową (parametry synchronizacji, monitorowanie opóźnień).</w:t>
      </w:r>
    </w:p>
    <w:p w14:paraId="58168D7B" w14:textId="610399BB" w:rsidR="002370F3" w:rsidRPr="00537ADC" w:rsidRDefault="002370F3" w:rsidP="002370F3">
      <w:pPr>
        <w:pStyle w:val="Nagwek2"/>
        <w:ind w:firstLine="284"/>
        <w:rPr>
          <w:rFonts w:eastAsia="Times New Roman"/>
          <w:color w:val="auto"/>
          <w:lang w:eastAsia="pl-PL"/>
        </w:rPr>
      </w:pPr>
      <w:r w:rsidRPr="00537ADC">
        <w:rPr>
          <w:rFonts w:eastAsia="Times New Roman"/>
          <w:color w:val="auto"/>
          <w:lang w:eastAsia="pl-PL"/>
        </w:rPr>
        <w:t xml:space="preserve"> </w:t>
      </w:r>
      <w:bookmarkStart w:id="61" w:name="_Toc227859954"/>
      <w:r w:rsidRPr="00537ADC">
        <w:rPr>
          <w:rFonts w:eastAsia="Times New Roman"/>
          <w:color w:val="auto"/>
          <w:lang w:eastAsia="pl-PL"/>
        </w:rPr>
        <w:t>7.3</w:t>
      </w:r>
      <w:r w:rsidR="000236CB" w:rsidRPr="00537ADC">
        <w:rPr>
          <w:rFonts w:eastAsia="Times New Roman"/>
          <w:color w:val="auto"/>
          <w:lang w:eastAsia="pl-PL"/>
        </w:rPr>
        <w:t xml:space="preserve"> Integracja z P1 i Repozytorium EDM</w:t>
      </w:r>
      <w:bookmarkEnd w:id="61"/>
    </w:p>
    <w:p w14:paraId="47B03A7B" w14:textId="2E4680F6" w:rsidR="000236CB" w:rsidRPr="000236CB" w:rsidRDefault="000236CB" w:rsidP="000236CB">
      <w:p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Cs/>
          <w:kern w:val="0"/>
          <w:lang w:eastAsia="pl-PL"/>
          <w14:ligatures w14:val="none"/>
        </w:rPr>
        <w:t>Dokumentacja musi zawierać opis techniczny modułu EDM i integracji zewnętrznych:</w:t>
      </w:r>
    </w:p>
    <w:p w14:paraId="4EC05E58" w14:textId="77777777" w:rsidR="000236CB" w:rsidRPr="000236CB" w:rsidRDefault="000236CB" w:rsidP="000236CB">
      <w:pPr>
        <w:numPr>
          <w:ilvl w:val="0"/>
          <w:numId w:val="52"/>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Konfigurację połączenia z P1:</w:t>
      </w:r>
      <w:r w:rsidRPr="000236CB">
        <w:rPr>
          <w:rFonts w:ascii="Times New Roman" w:eastAsia="Times New Roman" w:hAnsi="Times New Roman" w:cs="Times New Roman"/>
          <w:bCs/>
          <w:kern w:val="0"/>
          <w:lang w:eastAsia="pl-PL"/>
          <w14:ligatures w14:val="none"/>
        </w:rPr>
        <w:t> Opis parametrów komunikacji z szyną CSIOZ, w tym procedurę instalacji i odnawiania certyfikatów (WSS, TLS).</w:t>
      </w:r>
    </w:p>
    <w:p w14:paraId="44F031C2" w14:textId="5AF54C96" w:rsidR="000236CB" w:rsidRPr="000236CB" w:rsidRDefault="000236CB" w:rsidP="000236CB">
      <w:pPr>
        <w:numPr>
          <w:ilvl w:val="0"/>
          <w:numId w:val="52"/>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Model składowania danych:</w:t>
      </w:r>
      <w:r w:rsidRPr="000236CB">
        <w:rPr>
          <w:rFonts w:ascii="Times New Roman" w:eastAsia="Times New Roman" w:hAnsi="Times New Roman" w:cs="Times New Roman"/>
          <w:bCs/>
          <w:kern w:val="0"/>
          <w:lang w:eastAsia="pl-PL"/>
          <w14:ligatures w14:val="none"/>
        </w:rPr>
        <w:t> Opis techniczny sposobu przechowywania dokumentów w repozytorium (ścieżki dostępu, formaty plików).</w:t>
      </w:r>
    </w:p>
    <w:p w14:paraId="7FB03C89" w14:textId="77777777" w:rsidR="000D7BF9" w:rsidRPr="00537ADC" w:rsidRDefault="000D7BF9" w:rsidP="000D7BF9">
      <w:pPr>
        <w:pStyle w:val="Nagwek2"/>
        <w:ind w:firstLine="360"/>
        <w:rPr>
          <w:rFonts w:eastAsia="Times New Roman"/>
          <w:bCs/>
          <w:color w:val="auto"/>
          <w:lang w:eastAsia="pl-PL"/>
        </w:rPr>
      </w:pPr>
      <w:bookmarkStart w:id="62" w:name="_Toc227859955"/>
      <w:r w:rsidRPr="00537ADC">
        <w:rPr>
          <w:rFonts w:eastAsia="Times New Roman"/>
          <w:bCs/>
          <w:color w:val="auto"/>
          <w:lang w:eastAsia="pl-PL"/>
        </w:rPr>
        <w:t>7.4</w:t>
      </w:r>
      <w:r w:rsidR="000236CB" w:rsidRPr="00537ADC">
        <w:rPr>
          <w:rFonts w:eastAsia="Times New Roman"/>
          <w:bCs/>
          <w:color w:val="auto"/>
          <w:lang w:eastAsia="pl-PL"/>
        </w:rPr>
        <w:t xml:space="preserve"> Bezpieczeństwo i Backup</w:t>
      </w:r>
      <w:bookmarkEnd w:id="62"/>
    </w:p>
    <w:p w14:paraId="334DAA8F" w14:textId="270F582B" w:rsidR="000236CB" w:rsidRPr="00537ADC" w:rsidRDefault="000236CB" w:rsidP="000D7BF9">
      <w:pPr>
        <w:rPr>
          <w:lang w:eastAsia="pl-PL"/>
        </w:rPr>
      </w:pPr>
      <w:r w:rsidRPr="00537ADC">
        <w:rPr>
          <w:bCs/>
          <w:lang w:eastAsia="pl-PL"/>
        </w:rPr>
        <w:t>Wykonawca opracuje dokumentację</w:t>
      </w:r>
      <w:r w:rsidRPr="00537ADC">
        <w:rPr>
          <w:lang w:eastAsia="pl-PL"/>
        </w:rPr>
        <w:t xml:space="preserve"> procedur ochrony danych:</w:t>
      </w:r>
    </w:p>
    <w:p w14:paraId="459507EA" w14:textId="77777777" w:rsidR="000236CB" w:rsidRPr="000236CB" w:rsidRDefault="000236CB" w:rsidP="000236CB">
      <w:pPr>
        <w:numPr>
          <w:ilvl w:val="0"/>
          <w:numId w:val="53"/>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Politykę kopii zapasowych:</w:t>
      </w:r>
      <w:r w:rsidRPr="000236CB">
        <w:rPr>
          <w:rFonts w:ascii="Times New Roman" w:eastAsia="Times New Roman" w:hAnsi="Times New Roman" w:cs="Times New Roman"/>
          <w:bCs/>
          <w:kern w:val="0"/>
          <w:lang w:eastAsia="pl-PL"/>
          <w14:ligatures w14:val="none"/>
        </w:rPr>
        <w:t> Harmonogram i zakres backupu bazodanowego (full, differential, transaction log) oraz obrazów maszyn wirtualnych.</w:t>
      </w:r>
    </w:p>
    <w:p w14:paraId="015D7F4B" w14:textId="77777777" w:rsidR="000236CB" w:rsidRPr="000236CB" w:rsidRDefault="000236CB" w:rsidP="000236CB">
      <w:pPr>
        <w:numPr>
          <w:ilvl w:val="0"/>
          <w:numId w:val="53"/>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Matrycę dostępów:</w:t>
      </w:r>
      <w:r w:rsidRPr="000236CB">
        <w:rPr>
          <w:rFonts w:ascii="Times New Roman" w:eastAsia="Times New Roman" w:hAnsi="Times New Roman" w:cs="Times New Roman"/>
          <w:bCs/>
          <w:kern w:val="0"/>
          <w:lang w:eastAsia="pl-PL"/>
          <w14:ligatures w14:val="none"/>
        </w:rPr>
        <w:t> Wykaz kont systemowych, usługowych i administracyjnych wraz z opisem uprawnień i metod autentykacji.</w:t>
      </w:r>
    </w:p>
    <w:p w14:paraId="66AD444A" w14:textId="77777777" w:rsidR="000D7BF9" w:rsidRPr="00537ADC" w:rsidRDefault="000236CB" w:rsidP="000236CB">
      <w:pPr>
        <w:numPr>
          <w:ilvl w:val="0"/>
          <w:numId w:val="53"/>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Logowanie techniczne:</w:t>
      </w:r>
      <w:r w:rsidRPr="000236CB">
        <w:rPr>
          <w:rFonts w:ascii="Times New Roman" w:eastAsia="Times New Roman" w:hAnsi="Times New Roman" w:cs="Times New Roman"/>
          <w:bCs/>
          <w:kern w:val="0"/>
          <w:lang w:eastAsia="pl-PL"/>
          <w14:ligatures w14:val="none"/>
        </w:rPr>
        <w:t xml:space="preserve"> Opis lokalizacji i struktury logów systemowych </w:t>
      </w:r>
    </w:p>
    <w:p w14:paraId="34C03686" w14:textId="77777777" w:rsidR="000D7BF9" w:rsidRPr="00537ADC" w:rsidRDefault="000D7BF9" w:rsidP="000D7BF9">
      <w:pPr>
        <w:pStyle w:val="Nagwek2"/>
        <w:ind w:firstLine="350"/>
        <w:rPr>
          <w:rFonts w:eastAsia="Times New Roman"/>
          <w:bCs/>
          <w:color w:val="auto"/>
          <w:lang w:eastAsia="pl-PL"/>
        </w:rPr>
      </w:pPr>
      <w:bookmarkStart w:id="63" w:name="_Toc227859956"/>
      <w:r w:rsidRPr="00537ADC">
        <w:rPr>
          <w:rFonts w:eastAsia="Times New Roman"/>
          <w:bCs/>
          <w:color w:val="auto"/>
          <w:lang w:eastAsia="pl-PL"/>
        </w:rPr>
        <w:t xml:space="preserve">7.5 </w:t>
      </w:r>
      <w:r w:rsidR="000236CB" w:rsidRPr="00537ADC">
        <w:rPr>
          <w:rFonts w:eastAsia="Times New Roman"/>
          <w:bCs/>
          <w:color w:val="auto"/>
          <w:lang w:eastAsia="pl-PL"/>
        </w:rPr>
        <w:t>Procedury Administracyjne i Disaster Recovery</w:t>
      </w:r>
      <w:bookmarkEnd w:id="63"/>
    </w:p>
    <w:p w14:paraId="58C6677A" w14:textId="4CF8925D" w:rsidR="000236CB" w:rsidRPr="000236CB" w:rsidRDefault="000236CB" w:rsidP="000D7BF9">
      <w:pPr>
        <w:rPr>
          <w:lang w:eastAsia="pl-PL"/>
        </w:rPr>
      </w:pPr>
      <w:r w:rsidRPr="00537ADC">
        <w:rPr>
          <w:bCs/>
          <w:lang w:eastAsia="pl-PL"/>
        </w:rPr>
        <w:t>Dostarczone zostaną instrukcje umożliwiające sprawne zarządzanie</w:t>
      </w:r>
      <w:r w:rsidRPr="000236CB">
        <w:rPr>
          <w:lang w:eastAsia="pl-PL"/>
        </w:rPr>
        <w:t xml:space="preserve"> systemem:</w:t>
      </w:r>
    </w:p>
    <w:p w14:paraId="4E7C9600" w14:textId="77777777" w:rsidR="000236CB" w:rsidRPr="000236CB" w:rsidRDefault="000236CB" w:rsidP="000236CB">
      <w:pPr>
        <w:numPr>
          <w:ilvl w:val="0"/>
          <w:numId w:val="54"/>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lastRenderedPageBreak/>
        <w:t>Instrukcję Start/Stop:</w:t>
      </w:r>
      <w:r w:rsidRPr="000236CB">
        <w:rPr>
          <w:rFonts w:ascii="Times New Roman" w:eastAsia="Times New Roman" w:hAnsi="Times New Roman" w:cs="Times New Roman"/>
          <w:bCs/>
          <w:kern w:val="0"/>
          <w:lang w:eastAsia="pl-PL"/>
          <w14:ligatures w14:val="none"/>
        </w:rPr>
        <w:t> Procedurę uruchamiania i zatrzymywania całego środowiska i usług zależnych.</w:t>
      </w:r>
    </w:p>
    <w:p w14:paraId="1C93604F" w14:textId="77777777" w:rsidR="000236CB" w:rsidRPr="000236CB" w:rsidRDefault="000236CB" w:rsidP="000236CB">
      <w:pPr>
        <w:numPr>
          <w:ilvl w:val="0"/>
          <w:numId w:val="54"/>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Plan Odtwarzania Awaryjnego (DRP):</w:t>
      </w:r>
      <w:r w:rsidRPr="000236CB">
        <w:rPr>
          <w:rFonts w:ascii="Times New Roman" w:eastAsia="Times New Roman" w:hAnsi="Times New Roman" w:cs="Times New Roman"/>
          <w:bCs/>
          <w:kern w:val="0"/>
          <w:lang w:eastAsia="pl-PL"/>
          <w14:ligatures w14:val="none"/>
        </w:rPr>
        <w:t> Szczegółową instrukcję krok po kroku dotyczącą przywrócenia pełnej sprawności systemu z kopii zapasowej (Bare Metal Restore).</w:t>
      </w:r>
    </w:p>
    <w:p w14:paraId="5CE27629" w14:textId="77777777" w:rsidR="000236CB" w:rsidRPr="000236CB" w:rsidRDefault="000236CB" w:rsidP="000236CB">
      <w:pPr>
        <w:numPr>
          <w:ilvl w:val="0"/>
          <w:numId w:val="54"/>
        </w:numPr>
        <w:spacing w:line="256" w:lineRule="auto"/>
        <w:rPr>
          <w:rFonts w:ascii="Times New Roman" w:eastAsia="Times New Roman" w:hAnsi="Times New Roman" w:cs="Times New Roman"/>
          <w:bCs/>
          <w:kern w:val="0"/>
          <w:lang w:eastAsia="pl-PL"/>
          <w14:ligatures w14:val="none"/>
        </w:rPr>
      </w:pPr>
      <w:r w:rsidRPr="000236CB">
        <w:rPr>
          <w:rFonts w:ascii="Times New Roman" w:eastAsia="Times New Roman" w:hAnsi="Times New Roman" w:cs="Times New Roman"/>
          <w:b/>
          <w:bCs/>
          <w:kern w:val="0"/>
          <w:lang w:eastAsia="pl-PL"/>
          <w14:ligatures w14:val="none"/>
        </w:rPr>
        <w:t>Monitoring:</w:t>
      </w:r>
      <w:r w:rsidRPr="000236CB">
        <w:rPr>
          <w:rFonts w:ascii="Times New Roman" w:eastAsia="Times New Roman" w:hAnsi="Times New Roman" w:cs="Times New Roman"/>
          <w:bCs/>
          <w:kern w:val="0"/>
          <w:lang w:eastAsia="pl-PL"/>
          <w14:ligatures w14:val="none"/>
        </w:rPr>
        <w:t> Wykaz kluczowych parametrów i usług podlegających stałemu nadzorowi technicznemu.</w:t>
      </w:r>
    </w:p>
    <w:p w14:paraId="33E2A93F" w14:textId="77777777" w:rsidR="000236CB" w:rsidRPr="000236CB" w:rsidRDefault="000236CB" w:rsidP="003F3C38">
      <w:pPr>
        <w:spacing w:line="256" w:lineRule="auto"/>
        <w:rPr>
          <w:rFonts w:ascii="Times New Roman" w:eastAsia="Times New Roman" w:hAnsi="Times New Roman" w:cs="Times New Roman"/>
          <w:bCs/>
          <w:kern w:val="0"/>
          <w:sz w:val="18"/>
          <w:szCs w:val="18"/>
          <w:lang w:eastAsia="pl-PL"/>
          <w14:ligatures w14:val="none"/>
        </w:rPr>
      </w:pPr>
    </w:p>
    <w:p w14:paraId="3141D9F6" w14:textId="310531F1" w:rsidR="004E6A1C" w:rsidRPr="004E6A1C" w:rsidRDefault="004E6A1C" w:rsidP="004E6A1C">
      <w:pPr>
        <w:pStyle w:val="Akapitzlist"/>
        <w:widowControl w:val="0"/>
        <w:numPr>
          <w:ilvl w:val="0"/>
          <w:numId w:val="56"/>
        </w:numPr>
        <w:spacing w:after="0" w:line="240" w:lineRule="auto"/>
        <w:ind w:left="426"/>
        <w:jc w:val="both"/>
        <w:outlineLvl w:val="1"/>
        <w:rPr>
          <w:rFonts w:ascii="Times New Roman" w:eastAsia="Times New Roman" w:hAnsi="Times New Roman" w:cs="Times New Roman"/>
          <w:kern w:val="0"/>
          <w:lang w:eastAsia="pl-PL"/>
          <w14:ligatures w14:val="none"/>
        </w:rPr>
      </w:pPr>
      <w:r w:rsidRPr="004E6A1C">
        <w:rPr>
          <w:rFonts w:ascii="Times New Roman" w:eastAsia="Times New Roman" w:hAnsi="Times New Roman" w:cs="Times New Roman"/>
          <w:kern w:val="0"/>
          <w:lang w:eastAsia="pl-PL"/>
          <w14:ligatures w14:val="none"/>
        </w:rPr>
        <w:t xml:space="preserve">Zadanie </w:t>
      </w:r>
      <w:r>
        <w:rPr>
          <w:rFonts w:ascii="Times New Roman" w:eastAsia="Times New Roman" w:hAnsi="Times New Roman" w:cs="Times New Roman"/>
          <w:kern w:val="0"/>
          <w:lang w:eastAsia="pl-PL"/>
          <w14:ligatures w14:val="none"/>
        </w:rPr>
        <w:t>z</w:t>
      </w:r>
      <w:r w:rsidRPr="004E6A1C">
        <w:rPr>
          <w:rFonts w:ascii="Times New Roman" w:eastAsia="Times New Roman" w:hAnsi="Times New Roman" w:cs="Times New Roman"/>
          <w:kern w:val="0"/>
          <w:lang w:eastAsia="pl-PL"/>
          <w14:ligatures w14:val="none"/>
        </w:rPr>
        <w:t>realizowane będzie z uwzględnieniem zasady DNSH - „nie czyń poważnych szkód” dla celów środowiskowych wynikającą z art. 17 rozporządzenia Parlamentu Europejskiego</w:t>
      </w:r>
      <w:r>
        <w:rPr>
          <w:rFonts w:ascii="Times New Roman" w:eastAsia="Times New Roman" w:hAnsi="Times New Roman" w:cs="Times New Roman"/>
          <w:kern w:val="0"/>
          <w:lang w:eastAsia="pl-PL"/>
          <w14:ligatures w14:val="none"/>
        </w:rPr>
        <w:t xml:space="preserve"> </w:t>
      </w:r>
      <w:r w:rsidRPr="004E6A1C">
        <w:rPr>
          <w:rFonts w:ascii="Times New Roman" w:eastAsia="Times New Roman" w:hAnsi="Times New Roman" w:cs="Times New Roman"/>
          <w:kern w:val="0"/>
          <w:lang w:eastAsia="pl-PL"/>
          <w14:ligatures w14:val="none"/>
        </w:rPr>
        <w:t xml:space="preserve">i Rady (UE) 2020/852 z dnia 18.06.2020 r. oraz warunków określonych </w:t>
      </w:r>
      <w:r w:rsidR="00726569">
        <w:rPr>
          <w:rFonts w:ascii="Times New Roman" w:eastAsia="Times New Roman" w:hAnsi="Times New Roman" w:cs="Times New Roman"/>
          <w:kern w:val="0"/>
          <w:lang w:eastAsia="pl-PL"/>
          <w14:ligatures w14:val="none"/>
        </w:rPr>
        <w:br/>
      </w:r>
      <w:r w:rsidRPr="004E6A1C">
        <w:rPr>
          <w:rFonts w:ascii="Times New Roman" w:eastAsia="Times New Roman" w:hAnsi="Times New Roman" w:cs="Times New Roman"/>
          <w:kern w:val="0"/>
          <w:lang w:eastAsia="pl-PL"/>
          <w14:ligatures w14:val="none"/>
        </w:rPr>
        <w:t>w rozporządzeniu Parlamentu Europejskiego i Rady (UE) 2021/241 z dnia 12 lutego 2021 r. ustanawiającym Instrument na rzecz Odbudowy i Zwiększania Odporności (RRF) oraz wytycznymi dotyczącymi Krajowego Planu Odbudowy.</w:t>
      </w:r>
    </w:p>
    <w:p w14:paraId="760037E8" w14:textId="77777777" w:rsidR="009D3D79" w:rsidRPr="007F0612" w:rsidRDefault="009D3D79" w:rsidP="009D3D79">
      <w:pPr>
        <w:spacing w:after="160" w:line="279" w:lineRule="auto"/>
        <w:rPr>
          <w:rFonts w:ascii="Times New Roman" w:eastAsia="Aptos" w:hAnsi="Times New Roman" w:cs="Times New Roman"/>
          <w:b/>
          <w:bCs/>
          <w:kern w:val="0"/>
          <w14:ligatures w14:val="none"/>
        </w:rPr>
      </w:pPr>
    </w:p>
    <w:p w14:paraId="5C29A804" w14:textId="016DAF3A" w:rsidR="009D3D79" w:rsidRPr="007F0612" w:rsidRDefault="009D3D79" w:rsidP="009D3D79">
      <w:pPr>
        <w:spacing w:after="160" w:line="279" w:lineRule="auto"/>
        <w:rPr>
          <w:rFonts w:ascii="Times New Roman" w:eastAsia="Aptos" w:hAnsi="Times New Roman" w:cs="Times New Roman"/>
          <w:b/>
          <w:bCs/>
          <w:kern w:val="0"/>
          <w14:ligatures w14:val="none"/>
        </w:rPr>
      </w:pPr>
      <w:bookmarkStart w:id="64" w:name="_Toc227859957"/>
      <w:r w:rsidRPr="007F0612">
        <w:rPr>
          <w:rStyle w:val="Nagwek1Znak"/>
          <w:color w:val="auto"/>
        </w:rPr>
        <w:t>Załączniki</w:t>
      </w:r>
      <w:bookmarkEnd w:id="64"/>
      <w:r w:rsidRPr="007F0612">
        <w:rPr>
          <w:rFonts w:ascii="Times New Roman" w:eastAsia="Aptos" w:hAnsi="Times New Roman" w:cs="Times New Roman"/>
          <w:b/>
          <w:bCs/>
          <w:kern w:val="0"/>
          <w14:ligatures w14:val="none"/>
        </w:rPr>
        <w:t>:</w:t>
      </w:r>
    </w:p>
    <w:p w14:paraId="451F96B7" w14:textId="70C60C14" w:rsidR="009D3D79" w:rsidRPr="009D3D79" w:rsidRDefault="009D3D79" w:rsidP="007F0612">
      <w:pPr>
        <w:pStyle w:val="Akapitzlist"/>
        <w:numPr>
          <w:ilvl w:val="0"/>
          <w:numId w:val="42"/>
        </w:numPr>
        <w:spacing w:after="160" w:line="279" w:lineRule="auto"/>
        <w:ind w:left="426" w:hanging="426"/>
        <w:rPr>
          <w:rFonts w:ascii="Times New Roman" w:eastAsia="Aptos" w:hAnsi="Times New Roman" w:cs="Times New Roman"/>
          <w:b/>
          <w:bCs/>
          <w:kern w:val="0"/>
          <w14:ligatures w14:val="none"/>
        </w:rPr>
      </w:pPr>
      <w:r w:rsidRPr="007F0612">
        <w:rPr>
          <w:rFonts w:ascii="Times New Roman" w:eastAsia="Aptos" w:hAnsi="Times New Roman" w:cs="Times New Roman"/>
          <w:b/>
          <w:bCs/>
          <w:kern w:val="0"/>
          <w14:ligatures w14:val="none"/>
        </w:rPr>
        <w:t>Ranking procesorów Passmark (wydajność) - Załącznik nr 1 do OPZ.</w:t>
      </w:r>
    </w:p>
    <w:sectPr w:rsidR="009D3D79" w:rsidRPr="009D3D7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88F83" w14:textId="77777777" w:rsidR="00780FBA" w:rsidRDefault="00780FBA" w:rsidP="00A938B6">
      <w:pPr>
        <w:spacing w:after="0" w:line="240" w:lineRule="auto"/>
      </w:pPr>
      <w:r>
        <w:separator/>
      </w:r>
    </w:p>
  </w:endnote>
  <w:endnote w:type="continuationSeparator" w:id="0">
    <w:p w14:paraId="406162C9" w14:textId="77777777" w:rsidR="00780FBA" w:rsidRDefault="00780FBA" w:rsidP="00A93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887437"/>
      <w:docPartObj>
        <w:docPartGallery w:val="Page Numbers (Bottom of Page)"/>
        <w:docPartUnique/>
      </w:docPartObj>
    </w:sdtPr>
    <w:sdtContent>
      <w:p w14:paraId="538EDBA5" w14:textId="0290E82E" w:rsidR="00143163" w:rsidRDefault="00143163">
        <w:pPr>
          <w:pStyle w:val="Stopka"/>
          <w:jc w:val="right"/>
        </w:pPr>
        <w:r>
          <w:fldChar w:fldCharType="begin"/>
        </w:r>
        <w:r>
          <w:instrText>PAGE   \* MERGEFORMAT</w:instrText>
        </w:r>
        <w:r>
          <w:fldChar w:fldCharType="separate"/>
        </w:r>
        <w:r>
          <w:t>2</w:t>
        </w:r>
        <w:r>
          <w:fldChar w:fldCharType="end"/>
        </w:r>
      </w:p>
    </w:sdtContent>
  </w:sdt>
  <w:p w14:paraId="44C1E1BD" w14:textId="77777777" w:rsidR="00143163" w:rsidRPr="009A555F" w:rsidRDefault="00143163" w:rsidP="00143163">
    <w:pPr>
      <w:pBdr>
        <w:top w:val="single" w:sz="4" w:space="1" w:color="auto"/>
      </w:pBdr>
      <w:tabs>
        <w:tab w:val="center" w:pos="4680"/>
        <w:tab w:val="right" w:pos="9360"/>
      </w:tabs>
      <w:jc w:val="center"/>
      <w:rPr>
        <w:rFonts w:ascii="Calibri" w:hAnsi="Calibri"/>
        <w:b/>
        <w:bCs/>
        <w:sz w:val="16"/>
        <w:szCs w:val="16"/>
      </w:rPr>
    </w:pPr>
    <w:r w:rsidRPr="009A555F">
      <w:rPr>
        <w:rFonts w:ascii="Calibri" w:hAnsi="Calibri"/>
        <w:b/>
        <w:bCs/>
        <w:sz w:val="16"/>
        <w:szCs w:val="16"/>
      </w:rPr>
      <w:t>Projekt „Transformacja cyfrowa w Kujawsko-Pomorskim Centrum Pulmonologii w Bydgoszczy - Szpital Specjalistyczny”</w:t>
    </w:r>
  </w:p>
  <w:p w14:paraId="3D64CAE1" w14:textId="77777777" w:rsidR="00EB6DC4" w:rsidRDefault="00EB6DC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08FEE" w14:textId="77777777" w:rsidR="00780FBA" w:rsidRDefault="00780FBA" w:rsidP="00A938B6">
      <w:pPr>
        <w:spacing w:after="0" w:line="240" w:lineRule="auto"/>
      </w:pPr>
      <w:r>
        <w:separator/>
      </w:r>
    </w:p>
  </w:footnote>
  <w:footnote w:type="continuationSeparator" w:id="0">
    <w:p w14:paraId="14AE84F2" w14:textId="77777777" w:rsidR="00780FBA" w:rsidRDefault="00780FBA" w:rsidP="00A93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458A" w14:textId="2DD8D472" w:rsidR="00EB6DC4" w:rsidRDefault="00EB6DC4">
    <w:pPr>
      <w:pStyle w:val="Nagwek"/>
    </w:pPr>
    <w:r w:rsidRPr="00FD73E4">
      <w:rPr>
        <w:noProof/>
      </w:rPr>
      <w:drawing>
        <wp:inline distT="0" distB="0" distL="0" distR="0" wp14:anchorId="11D05850" wp14:editId="702DA953">
          <wp:extent cx="5760720" cy="683260"/>
          <wp:effectExtent l="0" t="0" r="0" b="2540"/>
          <wp:docPr id="63908639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83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cs="Wingdings"/>
        <w:sz w:val="18"/>
        <w:szCs w:val="18"/>
        <w:lang w:val="pl-PL"/>
      </w:rPr>
    </w:lvl>
  </w:abstractNum>
  <w:abstractNum w:abstractNumId="1"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cs="Wingdings"/>
        <w:color w:val="000000"/>
        <w:sz w:val="18"/>
        <w:szCs w:val="18"/>
        <w:lang w:val="pl-PL"/>
      </w:rPr>
    </w:lvl>
  </w:abstractNum>
  <w:abstractNum w:abstractNumId="2"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cs="Symbol"/>
        <w:color w:val="000000"/>
        <w:sz w:val="20"/>
        <w:szCs w:val="20"/>
      </w:rPr>
    </w:lvl>
  </w:abstractNum>
  <w:abstractNum w:abstractNumId="3" w15:restartNumberingAfterBreak="0">
    <w:nsid w:val="0000000C"/>
    <w:multiLevelType w:val="singleLevel"/>
    <w:tmpl w:val="0000000C"/>
    <w:lvl w:ilvl="0">
      <w:start w:val="1"/>
      <w:numFmt w:val="bullet"/>
      <w:lvlText w:val=""/>
      <w:lvlJc w:val="left"/>
      <w:pPr>
        <w:tabs>
          <w:tab w:val="num" w:pos="360"/>
        </w:tabs>
        <w:ind w:left="360" w:hanging="360"/>
      </w:pPr>
      <w:rPr>
        <w:rFonts w:ascii="Symbol" w:hAnsi="Symbol" w:cs="Symbol"/>
        <w:sz w:val="22"/>
        <w:szCs w:val="22"/>
      </w:rPr>
    </w:lvl>
  </w:abstractNum>
  <w:abstractNum w:abstractNumId="4" w15:restartNumberingAfterBreak="0">
    <w:nsid w:val="076843C3"/>
    <w:multiLevelType w:val="multilevel"/>
    <w:tmpl w:val="C06C6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EF0D21"/>
    <w:multiLevelType w:val="multilevel"/>
    <w:tmpl w:val="75B4D5FE"/>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color w:val="2F5496" w:themeColor="accent1" w:themeShade="BF"/>
        <w:sz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0D70E4"/>
    <w:multiLevelType w:val="multilevel"/>
    <w:tmpl w:val="60D89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287F67"/>
    <w:multiLevelType w:val="hybridMultilevel"/>
    <w:tmpl w:val="001A50A2"/>
    <w:lvl w:ilvl="0" w:tplc="84AE7BAC">
      <w:start w:val="1"/>
      <w:numFmt w:val="lowerLetter"/>
      <w:lvlText w:val="%1)"/>
      <w:lvlJc w:val="left"/>
      <w:pPr>
        <w:ind w:left="2079" w:hanging="360"/>
      </w:pPr>
      <w:rPr>
        <w:rFonts w:hint="default"/>
      </w:rPr>
    </w:lvl>
    <w:lvl w:ilvl="1" w:tplc="04150019" w:tentative="1">
      <w:start w:val="1"/>
      <w:numFmt w:val="lowerLetter"/>
      <w:lvlText w:val="%2."/>
      <w:lvlJc w:val="left"/>
      <w:pPr>
        <w:ind w:left="2799" w:hanging="360"/>
      </w:pPr>
    </w:lvl>
    <w:lvl w:ilvl="2" w:tplc="0415001B" w:tentative="1">
      <w:start w:val="1"/>
      <w:numFmt w:val="lowerRoman"/>
      <w:lvlText w:val="%3."/>
      <w:lvlJc w:val="right"/>
      <w:pPr>
        <w:ind w:left="3519" w:hanging="180"/>
      </w:pPr>
    </w:lvl>
    <w:lvl w:ilvl="3" w:tplc="0415000F" w:tentative="1">
      <w:start w:val="1"/>
      <w:numFmt w:val="decimal"/>
      <w:lvlText w:val="%4."/>
      <w:lvlJc w:val="left"/>
      <w:pPr>
        <w:ind w:left="4239" w:hanging="360"/>
      </w:pPr>
    </w:lvl>
    <w:lvl w:ilvl="4" w:tplc="04150019" w:tentative="1">
      <w:start w:val="1"/>
      <w:numFmt w:val="lowerLetter"/>
      <w:lvlText w:val="%5."/>
      <w:lvlJc w:val="left"/>
      <w:pPr>
        <w:ind w:left="4959" w:hanging="360"/>
      </w:pPr>
    </w:lvl>
    <w:lvl w:ilvl="5" w:tplc="0415001B" w:tentative="1">
      <w:start w:val="1"/>
      <w:numFmt w:val="lowerRoman"/>
      <w:lvlText w:val="%6."/>
      <w:lvlJc w:val="right"/>
      <w:pPr>
        <w:ind w:left="5679" w:hanging="180"/>
      </w:pPr>
    </w:lvl>
    <w:lvl w:ilvl="6" w:tplc="0415000F" w:tentative="1">
      <w:start w:val="1"/>
      <w:numFmt w:val="decimal"/>
      <w:lvlText w:val="%7."/>
      <w:lvlJc w:val="left"/>
      <w:pPr>
        <w:ind w:left="6399" w:hanging="360"/>
      </w:pPr>
    </w:lvl>
    <w:lvl w:ilvl="7" w:tplc="04150019" w:tentative="1">
      <w:start w:val="1"/>
      <w:numFmt w:val="lowerLetter"/>
      <w:lvlText w:val="%8."/>
      <w:lvlJc w:val="left"/>
      <w:pPr>
        <w:ind w:left="7119" w:hanging="360"/>
      </w:pPr>
    </w:lvl>
    <w:lvl w:ilvl="8" w:tplc="0415001B" w:tentative="1">
      <w:start w:val="1"/>
      <w:numFmt w:val="lowerRoman"/>
      <w:lvlText w:val="%9."/>
      <w:lvlJc w:val="right"/>
      <w:pPr>
        <w:ind w:left="7839" w:hanging="180"/>
      </w:pPr>
    </w:lvl>
  </w:abstractNum>
  <w:abstractNum w:abstractNumId="8" w15:restartNumberingAfterBreak="0">
    <w:nsid w:val="0D053D23"/>
    <w:multiLevelType w:val="multilevel"/>
    <w:tmpl w:val="CC243170"/>
    <w:lvl w:ilvl="0">
      <w:start w:val="2"/>
      <w:numFmt w:val="decimal"/>
      <w:lvlText w:val="%1."/>
      <w:lvlJc w:val="left"/>
      <w:pPr>
        <w:ind w:left="360" w:hanging="360"/>
      </w:pPr>
      <w:rPr>
        <w:rFonts w:hint="default"/>
        <w:b w:val="0"/>
        <w:bCs/>
      </w:rPr>
    </w:lvl>
    <w:lvl w:ilvl="1">
      <w:start w:val="9"/>
      <w:numFmt w:val="decimal"/>
      <w:lvlText w:val="%1.%2."/>
      <w:lvlJc w:val="left"/>
      <w:pPr>
        <w:ind w:left="907" w:hanging="547"/>
      </w:pPr>
      <w:rPr>
        <w:rFonts w:hint="default"/>
      </w:rPr>
    </w:lvl>
    <w:lvl w:ilvl="2">
      <w:start w:val="1"/>
      <w:numFmt w:val="decimal"/>
      <w:lvlText w:val="%1.%2.%3."/>
      <w:lvlJc w:val="left"/>
      <w:pPr>
        <w:ind w:left="1719" w:hanging="584"/>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49464E"/>
    <w:multiLevelType w:val="multilevel"/>
    <w:tmpl w:val="291EE71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7D7A1F"/>
    <w:multiLevelType w:val="hybridMultilevel"/>
    <w:tmpl w:val="7114AA36"/>
    <w:lvl w:ilvl="0" w:tplc="75C0DDBA">
      <w:start w:val="1"/>
      <w:numFmt w:val="decimal"/>
      <w:lvlText w:val="%1)"/>
      <w:lvlJc w:val="left"/>
      <w:pPr>
        <w:ind w:left="1001" w:hanging="360"/>
      </w:pPr>
      <w:rPr>
        <w:rFonts w:hint="default"/>
        <w:b w:val="0"/>
        <w:bCs w:val="0"/>
        <w:i w:val="0"/>
        <w:iCs w:val="0"/>
      </w:rPr>
    </w:lvl>
    <w:lvl w:ilvl="1" w:tplc="04150019" w:tentative="1">
      <w:start w:val="1"/>
      <w:numFmt w:val="lowerLetter"/>
      <w:lvlText w:val="%2."/>
      <w:lvlJc w:val="left"/>
      <w:pPr>
        <w:ind w:left="1721" w:hanging="360"/>
      </w:pPr>
    </w:lvl>
    <w:lvl w:ilvl="2" w:tplc="0415001B" w:tentative="1">
      <w:start w:val="1"/>
      <w:numFmt w:val="lowerRoman"/>
      <w:lvlText w:val="%3."/>
      <w:lvlJc w:val="right"/>
      <w:pPr>
        <w:ind w:left="2441" w:hanging="180"/>
      </w:pPr>
    </w:lvl>
    <w:lvl w:ilvl="3" w:tplc="0415000F">
      <w:start w:val="1"/>
      <w:numFmt w:val="decimal"/>
      <w:lvlText w:val="%4."/>
      <w:lvlJc w:val="left"/>
      <w:pPr>
        <w:ind w:left="3161" w:hanging="360"/>
      </w:pPr>
    </w:lvl>
    <w:lvl w:ilvl="4" w:tplc="04150019" w:tentative="1">
      <w:start w:val="1"/>
      <w:numFmt w:val="lowerLetter"/>
      <w:lvlText w:val="%5."/>
      <w:lvlJc w:val="left"/>
      <w:pPr>
        <w:ind w:left="3881" w:hanging="360"/>
      </w:pPr>
    </w:lvl>
    <w:lvl w:ilvl="5" w:tplc="0415001B" w:tentative="1">
      <w:start w:val="1"/>
      <w:numFmt w:val="lowerRoman"/>
      <w:lvlText w:val="%6."/>
      <w:lvlJc w:val="right"/>
      <w:pPr>
        <w:ind w:left="4601" w:hanging="180"/>
      </w:pPr>
    </w:lvl>
    <w:lvl w:ilvl="6" w:tplc="0415000F" w:tentative="1">
      <w:start w:val="1"/>
      <w:numFmt w:val="decimal"/>
      <w:lvlText w:val="%7."/>
      <w:lvlJc w:val="left"/>
      <w:pPr>
        <w:ind w:left="5321" w:hanging="360"/>
      </w:pPr>
    </w:lvl>
    <w:lvl w:ilvl="7" w:tplc="04150019" w:tentative="1">
      <w:start w:val="1"/>
      <w:numFmt w:val="lowerLetter"/>
      <w:lvlText w:val="%8."/>
      <w:lvlJc w:val="left"/>
      <w:pPr>
        <w:ind w:left="6041" w:hanging="360"/>
      </w:pPr>
    </w:lvl>
    <w:lvl w:ilvl="8" w:tplc="0415001B" w:tentative="1">
      <w:start w:val="1"/>
      <w:numFmt w:val="lowerRoman"/>
      <w:lvlText w:val="%9."/>
      <w:lvlJc w:val="right"/>
      <w:pPr>
        <w:ind w:left="6761" w:hanging="180"/>
      </w:pPr>
    </w:lvl>
  </w:abstractNum>
  <w:abstractNum w:abstractNumId="11" w15:restartNumberingAfterBreak="0">
    <w:nsid w:val="0EFF75C6"/>
    <w:multiLevelType w:val="multilevel"/>
    <w:tmpl w:val="E3C6DA50"/>
    <w:lvl w:ilvl="0">
      <w:start w:val="7"/>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588" w:hanging="144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388" w:hanging="2160"/>
      </w:pPr>
      <w:rPr>
        <w:rFonts w:hint="default"/>
      </w:rPr>
    </w:lvl>
    <w:lvl w:ilvl="8">
      <w:start w:val="1"/>
      <w:numFmt w:val="decimal"/>
      <w:isLgl/>
      <w:lvlText w:val="%1.%2.%3.%4.%5.%6.%7.%8.%9"/>
      <w:lvlJc w:val="left"/>
      <w:pPr>
        <w:ind w:left="5748" w:hanging="2160"/>
      </w:pPr>
      <w:rPr>
        <w:rFonts w:hint="default"/>
      </w:rPr>
    </w:lvl>
  </w:abstractNum>
  <w:abstractNum w:abstractNumId="12" w15:restartNumberingAfterBreak="0">
    <w:nsid w:val="141803D9"/>
    <w:multiLevelType w:val="multilevel"/>
    <w:tmpl w:val="6B028F80"/>
    <w:lvl w:ilvl="0">
      <w:start w:val="1"/>
      <w:numFmt w:val="decimal"/>
      <w:lvlText w:val="%1."/>
      <w:lvlJc w:val="left"/>
      <w:pPr>
        <w:ind w:left="360" w:hanging="360"/>
      </w:pPr>
      <w:rPr>
        <w:rFonts w:hint="default"/>
      </w:rPr>
    </w:lvl>
    <w:lvl w:ilvl="1">
      <w:start w:val="1"/>
      <w:numFmt w:val="decimal"/>
      <w:lvlText w:val="%1.%2."/>
      <w:lvlJc w:val="center"/>
      <w:pPr>
        <w:ind w:left="792" w:hanging="432"/>
      </w:pPr>
      <w:rPr>
        <w:rFonts w:hint="default"/>
      </w:rPr>
    </w:lvl>
    <w:lvl w:ilvl="2">
      <w:start w:val="1"/>
      <w:numFmt w:val="decimal"/>
      <w:lvlText w:val="%1.%2.%3."/>
      <w:lvlJc w:val="center"/>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5214A2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5C7B2D"/>
    <w:multiLevelType w:val="multilevel"/>
    <w:tmpl w:val="692667E0"/>
    <w:lvl w:ilvl="0">
      <w:start w:val="2"/>
      <w:numFmt w:val="decimal"/>
      <w:lvlText w:val="%1."/>
      <w:lvlJc w:val="left"/>
      <w:pPr>
        <w:ind w:left="360" w:hanging="360"/>
      </w:pPr>
      <w:rPr>
        <w:rFonts w:hint="default"/>
        <w:b w:val="0"/>
        <w:bCs/>
      </w:rPr>
    </w:lvl>
    <w:lvl w:ilvl="1">
      <w:start w:val="3"/>
      <w:numFmt w:val="decimal"/>
      <w:lvlText w:val="%1.%2."/>
      <w:lvlJc w:val="left"/>
      <w:pPr>
        <w:ind w:left="907" w:hanging="547"/>
      </w:pPr>
      <w:rPr>
        <w:rFonts w:hint="default"/>
      </w:rPr>
    </w:lvl>
    <w:lvl w:ilvl="2">
      <w:start w:val="1"/>
      <w:numFmt w:val="decimal"/>
      <w:lvlText w:val="%1.%2.%3."/>
      <w:lvlJc w:val="left"/>
      <w:pPr>
        <w:ind w:left="1719" w:hanging="584"/>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C67EBD"/>
    <w:multiLevelType w:val="multilevel"/>
    <w:tmpl w:val="FA308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E10486"/>
    <w:multiLevelType w:val="multilevel"/>
    <w:tmpl w:val="74EE470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asciiTheme="minorHAnsi" w:hAnsiTheme="minorHAnsi" w:cstheme="minorHAnsi" w:hint="default"/>
        <w:b w:val="0"/>
        <w:bCs/>
        <w:sz w:val="24"/>
        <w:szCs w:val="24"/>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9E52DF7"/>
    <w:multiLevelType w:val="multilevel"/>
    <w:tmpl w:val="FC3E5FDE"/>
    <w:lvl w:ilvl="0">
      <w:start w:val="2"/>
      <w:numFmt w:val="decimal"/>
      <w:lvlText w:val="%1."/>
      <w:lvlJc w:val="left"/>
      <w:pPr>
        <w:ind w:left="360" w:hanging="360"/>
      </w:pPr>
      <w:rPr>
        <w:rFonts w:hint="default"/>
        <w:b w:val="0"/>
        <w:bCs/>
      </w:rPr>
    </w:lvl>
    <w:lvl w:ilvl="1">
      <w:start w:val="1"/>
      <w:numFmt w:val="decimal"/>
      <w:lvlText w:val="%1.%2."/>
      <w:lvlJc w:val="left"/>
      <w:pPr>
        <w:ind w:left="907" w:hanging="547"/>
      </w:pPr>
      <w:rPr>
        <w:rFonts w:hint="default"/>
      </w:rPr>
    </w:lvl>
    <w:lvl w:ilvl="2">
      <w:start w:val="1"/>
      <w:numFmt w:val="decimal"/>
      <w:lvlText w:val="%1.%2.%3."/>
      <w:lvlJc w:val="left"/>
      <w:pPr>
        <w:ind w:left="1719" w:hanging="584"/>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AF61059"/>
    <w:multiLevelType w:val="multilevel"/>
    <w:tmpl w:val="0415001F"/>
    <w:lvl w:ilvl="0">
      <w:start w:val="1"/>
      <w:numFmt w:val="decimal"/>
      <w:lvlText w:val="%1."/>
      <w:lvlJc w:val="left"/>
      <w:pPr>
        <w:ind w:left="1584" w:hanging="360"/>
      </w:pPr>
    </w:lvl>
    <w:lvl w:ilvl="1">
      <w:start w:val="1"/>
      <w:numFmt w:val="decimal"/>
      <w:lvlText w:val="%1.%2."/>
      <w:lvlJc w:val="left"/>
      <w:pPr>
        <w:ind w:left="2016" w:hanging="432"/>
      </w:pPr>
    </w:lvl>
    <w:lvl w:ilvl="2">
      <w:start w:val="1"/>
      <w:numFmt w:val="decimal"/>
      <w:lvlText w:val="%1.%2.%3."/>
      <w:lvlJc w:val="left"/>
      <w:pPr>
        <w:ind w:left="2448" w:hanging="504"/>
      </w:pPr>
    </w:lvl>
    <w:lvl w:ilvl="3">
      <w:start w:val="1"/>
      <w:numFmt w:val="decimal"/>
      <w:lvlText w:val="%1.%2.%3.%4."/>
      <w:lvlJc w:val="left"/>
      <w:pPr>
        <w:ind w:left="2952" w:hanging="648"/>
      </w:pPr>
    </w:lvl>
    <w:lvl w:ilvl="4">
      <w:start w:val="1"/>
      <w:numFmt w:val="decimal"/>
      <w:lvlText w:val="%1.%2.%3.%4.%5."/>
      <w:lvlJc w:val="left"/>
      <w:pPr>
        <w:ind w:left="3456" w:hanging="792"/>
      </w:pPr>
    </w:lvl>
    <w:lvl w:ilvl="5">
      <w:start w:val="1"/>
      <w:numFmt w:val="decimal"/>
      <w:lvlText w:val="%1.%2.%3.%4.%5.%6."/>
      <w:lvlJc w:val="left"/>
      <w:pPr>
        <w:ind w:left="3960" w:hanging="936"/>
      </w:pPr>
    </w:lvl>
    <w:lvl w:ilvl="6">
      <w:start w:val="1"/>
      <w:numFmt w:val="decimal"/>
      <w:lvlText w:val="%1.%2.%3.%4.%5.%6.%7."/>
      <w:lvlJc w:val="left"/>
      <w:pPr>
        <w:ind w:left="4464" w:hanging="1080"/>
      </w:pPr>
    </w:lvl>
    <w:lvl w:ilvl="7">
      <w:start w:val="1"/>
      <w:numFmt w:val="decimal"/>
      <w:lvlText w:val="%1.%2.%3.%4.%5.%6.%7.%8."/>
      <w:lvlJc w:val="left"/>
      <w:pPr>
        <w:ind w:left="4968" w:hanging="1224"/>
      </w:pPr>
    </w:lvl>
    <w:lvl w:ilvl="8">
      <w:start w:val="1"/>
      <w:numFmt w:val="decimal"/>
      <w:lvlText w:val="%1.%2.%3.%4.%5.%6.%7.%8.%9."/>
      <w:lvlJc w:val="left"/>
      <w:pPr>
        <w:ind w:left="5544" w:hanging="1440"/>
      </w:pPr>
    </w:lvl>
  </w:abstractNum>
  <w:abstractNum w:abstractNumId="19" w15:restartNumberingAfterBreak="0">
    <w:nsid w:val="1F680753"/>
    <w:multiLevelType w:val="hybridMultilevel"/>
    <w:tmpl w:val="836E9E08"/>
    <w:lvl w:ilvl="0" w:tplc="1730E436">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BB536B"/>
    <w:multiLevelType w:val="hybridMultilevel"/>
    <w:tmpl w:val="7DA23F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FE4B9C"/>
    <w:multiLevelType w:val="multilevel"/>
    <w:tmpl w:val="75B4D5FE"/>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color w:val="2F5496" w:themeColor="accent1" w:themeShade="BF"/>
        <w:sz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3180D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7BB7814"/>
    <w:multiLevelType w:val="hybridMultilevel"/>
    <w:tmpl w:val="E0BE682C"/>
    <w:lvl w:ilvl="0" w:tplc="4878BA9C">
      <w:start w:val="1"/>
      <w:numFmt w:val="decimal"/>
      <w:lvlText w:val="%1.1. "/>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2A221CEF"/>
    <w:multiLevelType w:val="multilevel"/>
    <w:tmpl w:val="6B028F80"/>
    <w:lvl w:ilvl="0">
      <w:start w:val="1"/>
      <w:numFmt w:val="decimal"/>
      <w:lvlText w:val="%1."/>
      <w:lvlJc w:val="left"/>
      <w:pPr>
        <w:ind w:left="360" w:hanging="360"/>
      </w:pPr>
      <w:rPr>
        <w:rFonts w:hint="default"/>
      </w:rPr>
    </w:lvl>
    <w:lvl w:ilvl="1">
      <w:start w:val="1"/>
      <w:numFmt w:val="decimal"/>
      <w:lvlText w:val="%1.%2."/>
      <w:lvlJc w:val="center"/>
      <w:pPr>
        <w:ind w:left="792" w:hanging="432"/>
      </w:pPr>
      <w:rPr>
        <w:rFonts w:hint="default"/>
      </w:rPr>
    </w:lvl>
    <w:lvl w:ilvl="2">
      <w:start w:val="1"/>
      <w:numFmt w:val="decimal"/>
      <w:lvlText w:val="%1.%2.%3."/>
      <w:lvlJc w:val="center"/>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ADC6715"/>
    <w:multiLevelType w:val="multilevel"/>
    <w:tmpl w:val="75A82EDE"/>
    <w:lvl w:ilvl="0">
      <w:start w:val="3"/>
      <w:numFmt w:val="decimal"/>
      <w:lvlText w:val="%1."/>
      <w:lvlJc w:val="left"/>
      <w:pPr>
        <w:ind w:left="360" w:hanging="360"/>
      </w:pPr>
      <w:rPr>
        <w:rFonts w:hint="default"/>
        <w:b w:val="0"/>
        <w:bCs/>
      </w:rPr>
    </w:lvl>
    <w:lvl w:ilvl="1">
      <w:start w:val="1"/>
      <w:numFmt w:val="decimal"/>
      <w:lvlText w:val="%1.%2."/>
      <w:lvlJc w:val="left"/>
      <w:pPr>
        <w:ind w:left="907" w:hanging="547"/>
      </w:pPr>
      <w:rPr>
        <w:rFonts w:hint="default"/>
      </w:rPr>
    </w:lvl>
    <w:lvl w:ilvl="2">
      <w:start w:val="1"/>
      <w:numFmt w:val="decimal"/>
      <w:lvlText w:val="%1.%2.%3."/>
      <w:lvlJc w:val="left"/>
      <w:pPr>
        <w:ind w:left="1719" w:hanging="584"/>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B8D003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D097F48"/>
    <w:multiLevelType w:val="hybridMultilevel"/>
    <w:tmpl w:val="A01820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E105EF3"/>
    <w:multiLevelType w:val="multilevel"/>
    <w:tmpl w:val="C71C0CF8"/>
    <w:lvl w:ilvl="0">
      <w:start w:val="11"/>
      <w:numFmt w:val="decimal"/>
      <w:lvlText w:val="%1"/>
      <w:lvlJc w:val="left"/>
      <w:pPr>
        <w:ind w:left="585" w:hanging="585"/>
      </w:pPr>
      <w:rPr>
        <w:rFonts w:hint="default"/>
      </w:rPr>
    </w:lvl>
    <w:lvl w:ilvl="1">
      <w:start w:val="4"/>
      <w:numFmt w:val="decimal"/>
      <w:lvlText w:val="%1.%2"/>
      <w:lvlJc w:val="left"/>
      <w:pPr>
        <w:ind w:left="868" w:hanging="58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3340548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5357496"/>
    <w:multiLevelType w:val="hybridMultilevel"/>
    <w:tmpl w:val="BBD43FDA"/>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37AE5126"/>
    <w:multiLevelType w:val="multilevel"/>
    <w:tmpl w:val="F0709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432A81"/>
    <w:multiLevelType w:val="hybridMultilevel"/>
    <w:tmpl w:val="4C78042C"/>
    <w:lvl w:ilvl="0" w:tplc="909AE142">
      <w:start w:val="1"/>
      <w:numFmt w:val="decimal"/>
      <w:lvlText w:val="%1.1. "/>
      <w:lvlJc w:val="left"/>
      <w:pPr>
        <w:ind w:left="2079" w:hanging="360"/>
      </w:pPr>
      <w:rPr>
        <w:rFonts w:hint="default"/>
      </w:rPr>
    </w:lvl>
    <w:lvl w:ilvl="1" w:tplc="7512A528">
      <w:start w:val="1"/>
      <w:numFmt w:val="decimal"/>
      <w:lvlText w:val="%2."/>
      <w:lvlJc w:val="left"/>
      <w:pPr>
        <w:ind w:left="2799" w:hanging="360"/>
      </w:pPr>
      <w:rPr>
        <w:rFonts w:hint="default"/>
      </w:rPr>
    </w:lvl>
    <w:lvl w:ilvl="2" w:tplc="0415001B">
      <w:start w:val="1"/>
      <w:numFmt w:val="lowerRoman"/>
      <w:lvlText w:val="%3."/>
      <w:lvlJc w:val="right"/>
      <w:pPr>
        <w:ind w:left="3519" w:hanging="180"/>
      </w:pPr>
    </w:lvl>
    <w:lvl w:ilvl="3" w:tplc="0415000F" w:tentative="1">
      <w:start w:val="1"/>
      <w:numFmt w:val="decimal"/>
      <w:lvlText w:val="%4."/>
      <w:lvlJc w:val="left"/>
      <w:pPr>
        <w:ind w:left="4239" w:hanging="360"/>
      </w:pPr>
    </w:lvl>
    <w:lvl w:ilvl="4" w:tplc="04150019" w:tentative="1">
      <w:start w:val="1"/>
      <w:numFmt w:val="lowerLetter"/>
      <w:lvlText w:val="%5."/>
      <w:lvlJc w:val="left"/>
      <w:pPr>
        <w:ind w:left="4959" w:hanging="360"/>
      </w:pPr>
    </w:lvl>
    <w:lvl w:ilvl="5" w:tplc="0415001B" w:tentative="1">
      <w:start w:val="1"/>
      <w:numFmt w:val="lowerRoman"/>
      <w:lvlText w:val="%6."/>
      <w:lvlJc w:val="right"/>
      <w:pPr>
        <w:ind w:left="5679" w:hanging="180"/>
      </w:pPr>
    </w:lvl>
    <w:lvl w:ilvl="6" w:tplc="0415000F" w:tentative="1">
      <w:start w:val="1"/>
      <w:numFmt w:val="decimal"/>
      <w:lvlText w:val="%7."/>
      <w:lvlJc w:val="left"/>
      <w:pPr>
        <w:ind w:left="6399" w:hanging="360"/>
      </w:pPr>
    </w:lvl>
    <w:lvl w:ilvl="7" w:tplc="04150019" w:tentative="1">
      <w:start w:val="1"/>
      <w:numFmt w:val="lowerLetter"/>
      <w:lvlText w:val="%8."/>
      <w:lvlJc w:val="left"/>
      <w:pPr>
        <w:ind w:left="7119" w:hanging="360"/>
      </w:pPr>
    </w:lvl>
    <w:lvl w:ilvl="8" w:tplc="0415001B" w:tentative="1">
      <w:start w:val="1"/>
      <w:numFmt w:val="lowerRoman"/>
      <w:lvlText w:val="%9."/>
      <w:lvlJc w:val="right"/>
      <w:pPr>
        <w:ind w:left="7839" w:hanging="180"/>
      </w:pPr>
    </w:lvl>
  </w:abstractNum>
  <w:abstractNum w:abstractNumId="33" w15:restartNumberingAfterBreak="0">
    <w:nsid w:val="38CB0855"/>
    <w:multiLevelType w:val="hybridMultilevel"/>
    <w:tmpl w:val="B0A88D3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4" w15:restartNumberingAfterBreak="0">
    <w:nsid w:val="391B787E"/>
    <w:multiLevelType w:val="multilevel"/>
    <w:tmpl w:val="7D96635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D593863"/>
    <w:multiLevelType w:val="hybridMultilevel"/>
    <w:tmpl w:val="CEB0C298"/>
    <w:lvl w:ilvl="0" w:tplc="00000005">
      <w:start w:val="1"/>
      <w:numFmt w:val="bullet"/>
      <w:lvlText w:val=""/>
      <w:lvlJc w:val="left"/>
      <w:pPr>
        <w:ind w:left="360" w:hanging="360"/>
      </w:pPr>
      <w:rPr>
        <w:rFonts w:ascii="Symbol" w:hAnsi="Symbol" w:cs="Symbol"/>
        <w:sz w:val="22"/>
        <w:szCs w:val="22"/>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6" w15:restartNumberingAfterBreak="0">
    <w:nsid w:val="40D148D2"/>
    <w:multiLevelType w:val="multilevel"/>
    <w:tmpl w:val="0415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7" w15:restartNumberingAfterBreak="0">
    <w:nsid w:val="410B0D63"/>
    <w:multiLevelType w:val="multilevel"/>
    <w:tmpl w:val="7610C044"/>
    <w:lvl w:ilvl="0">
      <w:start w:val="6"/>
      <w:numFmt w:val="decimal"/>
      <w:lvlText w:val="%1."/>
      <w:lvlJc w:val="left"/>
      <w:pPr>
        <w:ind w:left="360" w:hanging="360"/>
      </w:pPr>
      <w:rPr>
        <w:rFonts w:hint="default"/>
      </w:rPr>
    </w:lvl>
    <w:lvl w:ilvl="1">
      <w:start w:val="2"/>
      <w:numFmt w:val="decimal"/>
      <w:lvlText w:val="%1.%2."/>
      <w:lvlJc w:val="left"/>
      <w:pPr>
        <w:ind w:left="792" w:hanging="432"/>
      </w:pPr>
      <w:rPr>
        <w:rFonts w:asciiTheme="minorHAnsi" w:hAnsiTheme="minorHAnsi" w:cstheme="minorHAnsi" w:hint="default"/>
        <w:color w:val="2F5496" w:themeColor="accent1" w:themeShade="BF"/>
        <w:sz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1343759"/>
    <w:multiLevelType w:val="multilevel"/>
    <w:tmpl w:val="2E3E5BF8"/>
    <w:lvl w:ilvl="0">
      <w:start w:val="11"/>
      <w:numFmt w:val="decimal"/>
      <w:lvlText w:val="%1"/>
      <w:lvlJc w:val="left"/>
      <w:pPr>
        <w:ind w:left="585" w:hanging="585"/>
      </w:pPr>
      <w:rPr>
        <w:rFonts w:hint="default"/>
      </w:rPr>
    </w:lvl>
    <w:lvl w:ilvl="1">
      <w:start w:val="5"/>
      <w:numFmt w:val="decimal"/>
      <w:lvlText w:val="%1.%2"/>
      <w:lvlJc w:val="left"/>
      <w:pPr>
        <w:ind w:left="940" w:hanging="585"/>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9" w15:restartNumberingAfterBreak="0">
    <w:nsid w:val="413B24AB"/>
    <w:multiLevelType w:val="hybridMultilevel"/>
    <w:tmpl w:val="B8E6F45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0" w15:restartNumberingAfterBreak="0">
    <w:nsid w:val="475850B5"/>
    <w:multiLevelType w:val="hybridMultilevel"/>
    <w:tmpl w:val="4C78042C"/>
    <w:lvl w:ilvl="0" w:tplc="FFFFFFFF">
      <w:start w:val="1"/>
      <w:numFmt w:val="decimal"/>
      <w:lvlText w:val="%1.1. "/>
      <w:lvlJc w:val="left"/>
      <w:pPr>
        <w:ind w:left="2079" w:hanging="360"/>
      </w:pPr>
      <w:rPr>
        <w:rFonts w:hint="default"/>
      </w:rPr>
    </w:lvl>
    <w:lvl w:ilvl="1" w:tplc="FFFFFFFF">
      <w:start w:val="1"/>
      <w:numFmt w:val="decimal"/>
      <w:lvlText w:val="%2."/>
      <w:lvlJc w:val="left"/>
      <w:pPr>
        <w:ind w:left="2799" w:hanging="360"/>
      </w:pPr>
      <w:rPr>
        <w:rFonts w:hint="default"/>
      </w:rPr>
    </w:lvl>
    <w:lvl w:ilvl="2" w:tplc="FFFFFFFF">
      <w:start w:val="1"/>
      <w:numFmt w:val="lowerRoman"/>
      <w:lvlText w:val="%3."/>
      <w:lvlJc w:val="right"/>
      <w:pPr>
        <w:ind w:left="3519" w:hanging="180"/>
      </w:pPr>
    </w:lvl>
    <w:lvl w:ilvl="3" w:tplc="FFFFFFFF" w:tentative="1">
      <w:start w:val="1"/>
      <w:numFmt w:val="decimal"/>
      <w:lvlText w:val="%4."/>
      <w:lvlJc w:val="left"/>
      <w:pPr>
        <w:ind w:left="4239" w:hanging="360"/>
      </w:pPr>
    </w:lvl>
    <w:lvl w:ilvl="4" w:tplc="FFFFFFFF" w:tentative="1">
      <w:start w:val="1"/>
      <w:numFmt w:val="lowerLetter"/>
      <w:lvlText w:val="%5."/>
      <w:lvlJc w:val="left"/>
      <w:pPr>
        <w:ind w:left="4959" w:hanging="360"/>
      </w:pPr>
    </w:lvl>
    <w:lvl w:ilvl="5" w:tplc="FFFFFFFF" w:tentative="1">
      <w:start w:val="1"/>
      <w:numFmt w:val="lowerRoman"/>
      <w:lvlText w:val="%6."/>
      <w:lvlJc w:val="right"/>
      <w:pPr>
        <w:ind w:left="5679" w:hanging="180"/>
      </w:pPr>
    </w:lvl>
    <w:lvl w:ilvl="6" w:tplc="FFFFFFFF" w:tentative="1">
      <w:start w:val="1"/>
      <w:numFmt w:val="decimal"/>
      <w:lvlText w:val="%7."/>
      <w:lvlJc w:val="left"/>
      <w:pPr>
        <w:ind w:left="6399" w:hanging="360"/>
      </w:pPr>
    </w:lvl>
    <w:lvl w:ilvl="7" w:tplc="FFFFFFFF" w:tentative="1">
      <w:start w:val="1"/>
      <w:numFmt w:val="lowerLetter"/>
      <w:lvlText w:val="%8."/>
      <w:lvlJc w:val="left"/>
      <w:pPr>
        <w:ind w:left="7119" w:hanging="360"/>
      </w:pPr>
    </w:lvl>
    <w:lvl w:ilvl="8" w:tplc="FFFFFFFF" w:tentative="1">
      <w:start w:val="1"/>
      <w:numFmt w:val="lowerRoman"/>
      <w:lvlText w:val="%9."/>
      <w:lvlJc w:val="right"/>
      <w:pPr>
        <w:ind w:left="7839" w:hanging="180"/>
      </w:pPr>
    </w:lvl>
  </w:abstractNum>
  <w:abstractNum w:abstractNumId="41" w15:restartNumberingAfterBreak="0">
    <w:nsid w:val="4BFF3F67"/>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15:restartNumberingAfterBreak="0">
    <w:nsid w:val="531B0506"/>
    <w:multiLevelType w:val="multilevel"/>
    <w:tmpl w:val="E2268F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0656DE"/>
    <w:multiLevelType w:val="multilevel"/>
    <w:tmpl w:val="182C9A4C"/>
    <w:lvl w:ilvl="0">
      <w:start w:val="2"/>
      <w:numFmt w:val="decimal"/>
      <w:lvlText w:val="%1."/>
      <w:lvlJc w:val="left"/>
      <w:pPr>
        <w:ind w:left="360" w:hanging="360"/>
      </w:pPr>
      <w:rPr>
        <w:rFonts w:hint="default"/>
        <w:b w:val="0"/>
        <w:bCs/>
      </w:rPr>
    </w:lvl>
    <w:lvl w:ilvl="1">
      <w:start w:val="9"/>
      <w:numFmt w:val="decimal"/>
      <w:lvlText w:val="%1.%2."/>
      <w:lvlJc w:val="left"/>
      <w:pPr>
        <w:ind w:left="907" w:hanging="547"/>
      </w:pPr>
      <w:rPr>
        <w:rFonts w:hint="default"/>
      </w:rPr>
    </w:lvl>
    <w:lvl w:ilvl="2">
      <w:start w:val="1"/>
      <w:numFmt w:val="decimal"/>
      <w:lvlText w:val="%1.%2.%3."/>
      <w:lvlJc w:val="left"/>
      <w:pPr>
        <w:ind w:left="1719" w:hanging="584"/>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CDA535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F8D74D3"/>
    <w:multiLevelType w:val="multilevel"/>
    <w:tmpl w:val="03A4F12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5071BF5"/>
    <w:multiLevelType w:val="multilevel"/>
    <w:tmpl w:val="88CA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6B570E"/>
    <w:multiLevelType w:val="multilevel"/>
    <w:tmpl w:val="FC3E5FDE"/>
    <w:lvl w:ilvl="0">
      <w:start w:val="2"/>
      <w:numFmt w:val="decimal"/>
      <w:lvlText w:val="%1."/>
      <w:lvlJc w:val="left"/>
      <w:pPr>
        <w:ind w:left="360" w:hanging="360"/>
      </w:pPr>
      <w:rPr>
        <w:rFonts w:hint="default"/>
        <w:b w:val="0"/>
        <w:bCs/>
      </w:rPr>
    </w:lvl>
    <w:lvl w:ilvl="1">
      <w:start w:val="1"/>
      <w:numFmt w:val="decimal"/>
      <w:lvlText w:val="%1.%2."/>
      <w:lvlJc w:val="left"/>
      <w:pPr>
        <w:ind w:left="907" w:hanging="547"/>
      </w:pPr>
      <w:rPr>
        <w:rFonts w:hint="default"/>
      </w:rPr>
    </w:lvl>
    <w:lvl w:ilvl="2">
      <w:start w:val="1"/>
      <w:numFmt w:val="decimal"/>
      <w:lvlText w:val="%1.%2.%3."/>
      <w:lvlJc w:val="left"/>
      <w:pPr>
        <w:ind w:left="1719" w:hanging="584"/>
      </w:pPr>
      <w:rPr>
        <w:rFonts w:hint="default"/>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BA72290"/>
    <w:multiLevelType w:val="hybridMultilevel"/>
    <w:tmpl w:val="88E641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02C19C3"/>
    <w:multiLevelType w:val="multilevel"/>
    <w:tmpl w:val="FC6AF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6C2B0D"/>
    <w:multiLevelType w:val="multilevel"/>
    <w:tmpl w:val="BF665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BD3BBB"/>
    <w:multiLevelType w:val="hybridMultilevel"/>
    <w:tmpl w:val="6714FC20"/>
    <w:lvl w:ilvl="0" w:tplc="00000005">
      <w:start w:val="1"/>
      <w:numFmt w:val="bullet"/>
      <w:lvlText w:val=""/>
      <w:lvlJc w:val="left"/>
      <w:pPr>
        <w:ind w:left="360" w:hanging="360"/>
      </w:pPr>
      <w:rPr>
        <w:rFonts w:ascii="Symbol" w:hAnsi="Symbol" w:cs="Symbol"/>
        <w:sz w:val="22"/>
        <w:szCs w:val="22"/>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2" w15:restartNumberingAfterBreak="0">
    <w:nsid w:val="721A3078"/>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3" w15:restartNumberingAfterBreak="0">
    <w:nsid w:val="72CB28F6"/>
    <w:multiLevelType w:val="multilevel"/>
    <w:tmpl w:val="637AD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6C30C2"/>
    <w:multiLevelType w:val="multilevel"/>
    <w:tmpl w:val="71A8A96A"/>
    <w:lvl w:ilvl="0">
      <w:start w:val="1"/>
      <w:numFmt w:val="decimal"/>
      <w:lvlText w:val="%1."/>
      <w:lvlJc w:val="left"/>
      <w:pPr>
        <w:ind w:left="360" w:hanging="360"/>
      </w:pPr>
      <w:rPr>
        <w:rFonts w:hint="default"/>
      </w:rPr>
    </w:lvl>
    <w:lvl w:ilvl="1">
      <w:start w:val="8"/>
      <w:numFmt w:val="decimal"/>
      <w:lvlText w:val="%1.%2."/>
      <w:lvlJc w:val="center"/>
      <w:pPr>
        <w:ind w:left="792" w:hanging="432"/>
      </w:pPr>
      <w:rPr>
        <w:rFonts w:hint="default"/>
      </w:rPr>
    </w:lvl>
    <w:lvl w:ilvl="2">
      <w:start w:val="1"/>
      <w:numFmt w:val="decimal"/>
      <w:lvlText w:val="%1.%2.%3."/>
      <w:lvlJc w:val="center"/>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79F6D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7C64600"/>
    <w:multiLevelType w:val="multilevel"/>
    <w:tmpl w:val="8216E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96F60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B1473B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A4909"/>
    <w:multiLevelType w:val="multilevel"/>
    <w:tmpl w:val="CC008FC0"/>
    <w:lvl w:ilvl="0">
      <w:start w:val="2"/>
      <w:numFmt w:val="decimal"/>
      <w:lvlText w:val="%1."/>
      <w:lvlJc w:val="left"/>
      <w:pPr>
        <w:ind w:left="360" w:hanging="360"/>
      </w:pPr>
      <w:rPr>
        <w:rFonts w:hint="default"/>
        <w:b w:val="0"/>
        <w:bCs/>
      </w:rPr>
    </w:lvl>
    <w:lvl w:ilvl="1">
      <w:start w:val="8"/>
      <w:numFmt w:val="decimal"/>
      <w:lvlText w:val="%1.%2."/>
      <w:lvlJc w:val="left"/>
      <w:pPr>
        <w:ind w:left="907" w:hanging="547"/>
      </w:pPr>
      <w:rPr>
        <w:rFonts w:hint="default"/>
      </w:rPr>
    </w:lvl>
    <w:lvl w:ilvl="2">
      <w:start w:val="2"/>
      <w:numFmt w:val="decimal"/>
      <w:lvlText w:val="%1.%2.%3."/>
      <w:lvlJc w:val="left"/>
      <w:pPr>
        <w:ind w:left="1719" w:hanging="584"/>
      </w:pPr>
      <w:rPr>
        <w:rFonts w:hint="default"/>
        <w:strike w:val="0"/>
      </w:rPr>
    </w:lvl>
    <w:lvl w:ilvl="3">
      <w:start w:val="1"/>
      <w:numFmt w:val="decimal"/>
      <w:lvlText w:val="%1.%2.%3.%4."/>
      <w:lvlJc w:val="left"/>
      <w:pPr>
        <w:ind w:left="1814" w:hanging="7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FA77CEB"/>
    <w:multiLevelType w:val="hybridMultilevel"/>
    <w:tmpl w:val="2F507786"/>
    <w:lvl w:ilvl="0" w:tplc="0000000A">
      <w:start w:val="1"/>
      <w:numFmt w:val="bullet"/>
      <w:lvlText w:val=""/>
      <w:lvlJc w:val="left"/>
      <w:pPr>
        <w:ind w:left="720" w:hanging="360"/>
      </w:pPr>
      <w:rPr>
        <w:rFonts w:ascii="Symbol" w:hAnsi="Symbol" w:cs="Symbol"/>
        <w:color w:val="000000"/>
        <w:sz w:val="20"/>
        <w:szCs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7FFD575B"/>
    <w:multiLevelType w:val="multilevel"/>
    <w:tmpl w:val="1E728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0768156">
    <w:abstractNumId w:val="12"/>
  </w:num>
  <w:num w:numId="2" w16cid:durableId="1757288591">
    <w:abstractNumId w:val="48"/>
  </w:num>
  <w:num w:numId="3" w16cid:durableId="1781681654">
    <w:abstractNumId w:val="47"/>
  </w:num>
  <w:num w:numId="4" w16cid:durableId="1896238067">
    <w:abstractNumId w:val="28"/>
  </w:num>
  <w:num w:numId="5" w16cid:durableId="1597516681">
    <w:abstractNumId w:val="38"/>
  </w:num>
  <w:num w:numId="6" w16cid:durableId="1947613748">
    <w:abstractNumId w:val="13"/>
  </w:num>
  <w:num w:numId="7" w16cid:durableId="1281765203">
    <w:abstractNumId w:val="29"/>
  </w:num>
  <w:num w:numId="8" w16cid:durableId="1332945772">
    <w:abstractNumId w:val="21"/>
  </w:num>
  <w:num w:numId="9" w16cid:durableId="918950486">
    <w:abstractNumId w:val="2"/>
  </w:num>
  <w:num w:numId="10" w16cid:durableId="1372415446">
    <w:abstractNumId w:val="33"/>
  </w:num>
  <w:num w:numId="11" w16cid:durableId="811289815">
    <w:abstractNumId w:val="1"/>
  </w:num>
  <w:num w:numId="12" w16cid:durableId="1800224374">
    <w:abstractNumId w:val="3"/>
  </w:num>
  <w:num w:numId="13" w16cid:durableId="802577740">
    <w:abstractNumId w:val="51"/>
  </w:num>
  <w:num w:numId="14" w16cid:durableId="1696270934">
    <w:abstractNumId w:val="35"/>
  </w:num>
  <w:num w:numId="15" w16cid:durableId="470443888">
    <w:abstractNumId w:val="0"/>
  </w:num>
  <w:num w:numId="16" w16cid:durableId="1335301133">
    <w:abstractNumId w:val="39"/>
  </w:num>
  <w:num w:numId="17" w16cid:durableId="451556839">
    <w:abstractNumId w:val="60"/>
  </w:num>
  <w:num w:numId="18" w16cid:durableId="1353385134">
    <w:abstractNumId w:val="24"/>
  </w:num>
  <w:num w:numId="19" w16cid:durableId="1410734208">
    <w:abstractNumId w:val="14"/>
  </w:num>
  <w:num w:numId="20" w16cid:durableId="630669779">
    <w:abstractNumId w:val="59"/>
  </w:num>
  <w:num w:numId="21" w16cid:durableId="1836727415">
    <w:abstractNumId w:val="43"/>
  </w:num>
  <w:num w:numId="22" w16cid:durableId="354036702">
    <w:abstractNumId w:val="8"/>
  </w:num>
  <w:num w:numId="23" w16cid:durableId="644512493">
    <w:abstractNumId w:val="25"/>
  </w:num>
  <w:num w:numId="24" w16cid:durableId="572551183">
    <w:abstractNumId w:val="41"/>
  </w:num>
  <w:num w:numId="25" w16cid:durableId="290064496">
    <w:abstractNumId w:val="45"/>
  </w:num>
  <w:num w:numId="26" w16cid:durableId="1260064247">
    <w:abstractNumId w:val="58"/>
  </w:num>
  <w:num w:numId="27" w16cid:durableId="1300651648">
    <w:abstractNumId w:val="26"/>
  </w:num>
  <w:num w:numId="28" w16cid:durableId="1152678062">
    <w:abstractNumId w:val="52"/>
  </w:num>
  <w:num w:numId="29" w16cid:durableId="1458722197">
    <w:abstractNumId w:val="55"/>
  </w:num>
  <w:num w:numId="30" w16cid:durableId="1211116586">
    <w:abstractNumId w:val="57"/>
  </w:num>
  <w:num w:numId="31" w16cid:durableId="42366273">
    <w:abstractNumId w:val="18"/>
  </w:num>
  <w:num w:numId="32" w16cid:durableId="486170702">
    <w:abstractNumId w:val="44"/>
  </w:num>
  <w:num w:numId="33" w16cid:durableId="1337224113">
    <w:abstractNumId w:val="36"/>
  </w:num>
  <w:num w:numId="34" w16cid:durableId="1898785027">
    <w:abstractNumId w:val="22"/>
  </w:num>
  <w:num w:numId="35" w16cid:durableId="2083483554">
    <w:abstractNumId w:val="54"/>
  </w:num>
  <w:num w:numId="36" w16cid:durableId="961956896">
    <w:abstractNumId w:val="17"/>
  </w:num>
  <w:num w:numId="37" w16cid:durableId="1034963607">
    <w:abstractNumId w:val="7"/>
  </w:num>
  <w:num w:numId="38" w16cid:durableId="1799838224">
    <w:abstractNumId w:val="32"/>
  </w:num>
  <w:num w:numId="39" w16cid:durableId="188689634">
    <w:abstractNumId w:val="9"/>
  </w:num>
  <w:num w:numId="40" w16cid:durableId="779180415">
    <w:abstractNumId w:val="34"/>
  </w:num>
  <w:num w:numId="41" w16cid:durableId="2035034631">
    <w:abstractNumId w:val="40"/>
  </w:num>
  <w:num w:numId="42" w16cid:durableId="546644058">
    <w:abstractNumId w:val="19"/>
  </w:num>
  <w:num w:numId="43" w16cid:durableId="1495606301">
    <w:abstractNumId w:val="27"/>
  </w:num>
  <w:num w:numId="44" w16cid:durableId="774640115">
    <w:abstractNumId w:val="50"/>
  </w:num>
  <w:num w:numId="45" w16cid:durableId="456291561">
    <w:abstractNumId w:val="42"/>
  </w:num>
  <w:num w:numId="46" w16cid:durableId="866409540">
    <w:abstractNumId w:val="53"/>
  </w:num>
  <w:num w:numId="47" w16cid:durableId="538393403">
    <w:abstractNumId w:val="46"/>
  </w:num>
  <w:num w:numId="48" w16cid:durableId="1941252895">
    <w:abstractNumId w:val="6"/>
  </w:num>
  <w:num w:numId="49" w16cid:durableId="631792922">
    <w:abstractNumId w:val="4"/>
  </w:num>
  <w:num w:numId="50" w16cid:durableId="978923382">
    <w:abstractNumId w:val="49"/>
  </w:num>
  <w:num w:numId="51" w16cid:durableId="921570862">
    <w:abstractNumId w:val="56"/>
  </w:num>
  <w:num w:numId="52" w16cid:durableId="222451176">
    <w:abstractNumId w:val="31"/>
  </w:num>
  <w:num w:numId="53" w16cid:durableId="332413559">
    <w:abstractNumId w:val="61"/>
  </w:num>
  <w:num w:numId="54" w16cid:durableId="1950963982">
    <w:abstractNumId w:val="15"/>
  </w:num>
  <w:num w:numId="55" w16cid:durableId="143935176">
    <w:abstractNumId w:val="30"/>
  </w:num>
  <w:num w:numId="56" w16cid:durableId="885992874">
    <w:abstractNumId w:val="11"/>
  </w:num>
  <w:num w:numId="57" w16cid:durableId="96873325">
    <w:abstractNumId w:val="23"/>
  </w:num>
  <w:num w:numId="58" w16cid:durableId="84038676">
    <w:abstractNumId w:val="20"/>
  </w:num>
  <w:num w:numId="59" w16cid:durableId="917398117">
    <w:abstractNumId w:val="5"/>
  </w:num>
  <w:num w:numId="60" w16cid:durableId="1356418317">
    <w:abstractNumId w:val="37"/>
  </w:num>
  <w:num w:numId="61" w16cid:durableId="730345950">
    <w:abstractNumId w:val="16"/>
  </w:num>
  <w:num w:numId="62" w16cid:durableId="19289959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F6D"/>
    <w:rsid w:val="00013BF6"/>
    <w:rsid w:val="00014D3C"/>
    <w:rsid w:val="000236CB"/>
    <w:rsid w:val="00032A5B"/>
    <w:rsid w:val="000374A4"/>
    <w:rsid w:val="000A0FBC"/>
    <w:rsid w:val="000A6FE1"/>
    <w:rsid w:val="000C3F77"/>
    <w:rsid w:val="000D7BF9"/>
    <w:rsid w:val="000E74EF"/>
    <w:rsid w:val="000F31B5"/>
    <w:rsid w:val="000F566E"/>
    <w:rsid w:val="001018F2"/>
    <w:rsid w:val="00107CFE"/>
    <w:rsid w:val="00113E9B"/>
    <w:rsid w:val="00143163"/>
    <w:rsid w:val="0014540B"/>
    <w:rsid w:val="0014750D"/>
    <w:rsid w:val="001743C3"/>
    <w:rsid w:val="001A15F4"/>
    <w:rsid w:val="001A6175"/>
    <w:rsid w:val="001E7751"/>
    <w:rsid w:val="001F161D"/>
    <w:rsid w:val="00202E44"/>
    <w:rsid w:val="00210CF1"/>
    <w:rsid w:val="0021534D"/>
    <w:rsid w:val="00215520"/>
    <w:rsid w:val="002217A0"/>
    <w:rsid w:val="00223DF3"/>
    <w:rsid w:val="00224158"/>
    <w:rsid w:val="00226158"/>
    <w:rsid w:val="002326D2"/>
    <w:rsid w:val="002370F3"/>
    <w:rsid w:val="0024094C"/>
    <w:rsid w:val="00247548"/>
    <w:rsid w:val="0025019E"/>
    <w:rsid w:val="00253877"/>
    <w:rsid w:val="00254F89"/>
    <w:rsid w:val="00263D83"/>
    <w:rsid w:val="00267830"/>
    <w:rsid w:val="00282525"/>
    <w:rsid w:val="0028408A"/>
    <w:rsid w:val="002C4447"/>
    <w:rsid w:val="002C4783"/>
    <w:rsid w:val="002D2F46"/>
    <w:rsid w:val="002D46D9"/>
    <w:rsid w:val="002D6316"/>
    <w:rsid w:val="002F3780"/>
    <w:rsid w:val="002F5A50"/>
    <w:rsid w:val="0030770A"/>
    <w:rsid w:val="00313992"/>
    <w:rsid w:val="00326496"/>
    <w:rsid w:val="00330579"/>
    <w:rsid w:val="003559EC"/>
    <w:rsid w:val="00362DD6"/>
    <w:rsid w:val="003637B2"/>
    <w:rsid w:val="00365D95"/>
    <w:rsid w:val="003736E3"/>
    <w:rsid w:val="00382D28"/>
    <w:rsid w:val="003A3050"/>
    <w:rsid w:val="003C6602"/>
    <w:rsid w:val="003D0410"/>
    <w:rsid w:val="003F11ED"/>
    <w:rsid w:val="003F27E8"/>
    <w:rsid w:val="003F3C38"/>
    <w:rsid w:val="00403AD5"/>
    <w:rsid w:val="004068EF"/>
    <w:rsid w:val="004227CD"/>
    <w:rsid w:val="00430394"/>
    <w:rsid w:val="00450239"/>
    <w:rsid w:val="00451F43"/>
    <w:rsid w:val="00460F17"/>
    <w:rsid w:val="00463B50"/>
    <w:rsid w:val="00463F50"/>
    <w:rsid w:val="004663CD"/>
    <w:rsid w:val="004771AA"/>
    <w:rsid w:val="00477E7F"/>
    <w:rsid w:val="0048446A"/>
    <w:rsid w:val="00491DD7"/>
    <w:rsid w:val="004A231B"/>
    <w:rsid w:val="004A73CF"/>
    <w:rsid w:val="004C2DF0"/>
    <w:rsid w:val="004C3A93"/>
    <w:rsid w:val="004D2275"/>
    <w:rsid w:val="004D4ED5"/>
    <w:rsid w:val="004E6A1C"/>
    <w:rsid w:val="004F0865"/>
    <w:rsid w:val="00513210"/>
    <w:rsid w:val="005145AD"/>
    <w:rsid w:val="00517B37"/>
    <w:rsid w:val="0052698A"/>
    <w:rsid w:val="00535949"/>
    <w:rsid w:val="00535F96"/>
    <w:rsid w:val="00537ADC"/>
    <w:rsid w:val="00556E73"/>
    <w:rsid w:val="00565B1B"/>
    <w:rsid w:val="005C1005"/>
    <w:rsid w:val="005C16C6"/>
    <w:rsid w:val="005C52C5"/>
    <w:rsid w:val="005E0E83"/>
    <w:rsid w:val="005E25B7"/>
    <w:rsid w:val="005F4F5C"/>
    <w:rsid w:val="005F6F94"/>
    <w:rsid w:val="005F72B7"/>
    <w:rsid w:val="00605B3D"/>
    <w:rsid w:val="00606D77"/>
    <w:rsid w:val="00611504"/>
    <w:rsid w:val="00612FF9"/>
    <w:rsid w:val="00626745"/>
    <w:rsid w:val="00630CD2"/>
    <w:rsid w:val="00633D10"/>
    <w:rsid w:val="0065710E"/>
    <w:rsid w:val="00657B61"/>
    <w:rsid w:val="00670250"/>
    <w:rsid w:val="0069046C"/>
    <w:rsid w:val="00694DD4"/>
    <w:rsid w:val="006A40D0"/>
    <w:rsid w:val="006A4EF4"/>
    <w:rsid w:val="006B0718"/>
    <w:rsid w:val="006B568E"/>
    <w:rsid w:val="006C072C"/>
    <w:rsid w:val="006C0AD9"/>
    <w:rsid w:val="006D5234"/>
    <w:rsid w:val="006D6D1E"/>
    <w:rsid w:val="006E64DE"/>
    <w:rsid w:val="006F0900"/>
    <w:rsid w:val="006F1C14"/>
    <w:rsid w:val="006F2B5E"/>
    <w:rsid w:val="006F7D35"/>
    <w:rsid w:val="00700D6E"/>
    <w:rsid w:val="00713941"/>
    <w:rsid w:val="00723855"/>
    <w:rsid w:val="00726224"/>
    <w:rsid w:val="00726569"/>
    <w:rsid w:val="00741050"/>
    <w:rsid w:val="0075502F"/>
    <w:rsid w:val="0076270A"/>
    <w:rsid w:val="00770B5C"/>
    <w:rsid w:val="007803E1"/>
    <w:rsid w:val="00780FBA"/>
    <w:rsid w:val="00781F53"/>
    <w:rsid w:val="00796109"/>
    <w:rsid w:val="007B7B2E"/>
    <w:rsid w:val="007D3479"/>
    <w:rsid w:val="007E0DB5"/>
    <w:rsid w:val="007F0612"/>
    <w:rsid w:val="007F2030"/>
    <w:rsid w:val="007F2256"/>
    <w:rsid w:val="00812DB8"/>
    <w:rsid w:val="00826576"/>
    <w:rsid w:val="008323A2"/>
    <w:rsid w:val="00837209"/>
    <w:rsid w:val="00840D79"/>
    <w:rsid w:val="008422F9"/>
    <w:rsid w:val="00845F4B"/>
    <w:rsid w:val="00867ECA"/>
    <w:rsid w:val="00890478"/>
    <w:rsid w:val="008D4314"/>
    <w:rsid w:val="008E316D"/>
    <w:rsid w:val="008F02BA"/>
    <w:rsid w:val="008F6FD8"/>
    <w:rsid w:val="00905860"/>
    <w:rsid w:val="009625AE"/>
    <w:rsid w:val="00970510"/>
    <w:rsid w:val="009901D2"/>
    <w:rsid w:val="00990E3E"/>
    <w:rsid w:val="009A2DB8"/>
    <w:rsid w:val="009B13A8"/>
    <w:rsid w:val="009C06BC"/>
    <w:rsid w:val="009D3560"/>
    <w:rsid w:val="009D3D79"/>
    <w:rsid w:val="009D68D1"/>
    <w:rsid w:val="009E192B"/>
    <w:rsid w:val="009E7E34"/>
    <w:rsid w:val="009F3771"/>
    <w:rsid w:val="00A051F8"/>
    <w:rsid w:val="00A132C0"/>
    <w:rsid w:val="00A36E58"/>
    <w:rsid w:val="00A85CEA"/>
    <w:rsid w:val="00A938B6"/>
    <w:rsid w:val="00AA7F0F"/>
    <w:rsid w:val="00AC725D"/>
    <w:rsid w:val="00AE3D23"/>
    <w:rsid w:val="00AE7083"/>
    <w:rsid w:val="00AE78BB"/>
    <w:rsid w:val="00AF387F"/>
    <w:rsid w:val="00B2199B"/>
    <w:rsid w:val="00B22804"/>
    <w:rsid w:val="00B65538"/>
    <w:rsid w:val="00B73691"/>
    <w:rsid w:val="00B84F21"/>
    <w:rsid w:val="00B85E7E"/>
    <w:rsid w:val="00BA030D"/>
    <w:rsid w:val="00BA0B1F"/>
    <w:rsid w:val="00BA536C"/>
    <w:rsid w:val="00BC0D34"/>
    <w:rsid w:val="00BC2003"/>
    <w:rsid w:val="00BD2083"/>
    <w:rsid w:val="00BE5809"/>
    <w:rsid w:val="00BE70B8"/>
    <w:rsid w:val="00C030A3"/>
    <w:rsid w:val="00C11E1F"/>
    <w:rsid w:val="00C17A67"/>
    <w:rsid w:val="00C216D8"/>
    <w:rsid w:val="00C34970"/>
    <w:rsid w:val="00C34A79"/>
    <w:rsid w:val="00C50CED"/>
    <w:rsid w:val="00C520EC"/>
    <w:rsid w:val="00C53081"/>
    <w:rsid w:val="00C61EA1"/>
    <w:rsid w:val="00C75F47"/>
    <w:rsid w:val="00C774C6"/>
    <w:rsid w:val="00C91999"/>
    <w:rsid w:val="00C9224C"/>
    <w:rsid w:val="00C9602F"/>
    <w:rsid w:val="00CA6D50"/>
    <w:rsid w:val="00CB3772"/>
    <w:rsid w:val="00CC005A"/>
    <w:rsid w:val="00CD6484"/>
    <w:rsid w:val="00CE2B84"/>
    <w:rsid w:val="00CF35A6"/>
    <w:rsid w:val="00CF5C2E"/>
    <w:rsid w:val="00D02B4B"/>
    <w:rsid w:val="00D164BD"/>
    <w:rsid w:val="00D170B9"/>
    <w:rsid w:val="00D17872"/>
    <w:rsid w:val="00D22311"/>
    <w:rsid w:val="00D25A27"/>
    <w:rsid w:val="00D33BDC"/>
    <w:rsid w:val="00D3496D"/>
    <w:rsid w:val="00D42460"/>
    <w:rsid w:val="00D60FC9"/>
    <w:rsid w:val="00D61935"/>
    <w:rsid w:val="00D64205"/>
    <w:rsid w:val="00D6526C"/>
    <w:rsid w:val="00D67B7B"/>
    <w:rsid w:val="00D81F6D"/>
    <w:rsid w:val="00D957FF"/>
    <w:rsid w:val="00DA760B"/>
    <w:rsid w:val="00DB511F"/>
    <w:rsid w:val="00DE28E0"/>
    <w:rsid w:val="00DE2F36"/>
    <w:rsid w:val="00DF2005"/>
    <w:rsid w:val="00E04BD4"/>
    <w:rsid w:val="00E0777A"/>
    <w:rsid w:val="00E1230D"/>
    <w:rsid w:val="00E13323"/>
    <w:rsid w:val="00E21DC3"/>
    <w:rsid w:val="00E34D5B"/>
    <w:rsid w:val="00E41CB8"/>
    <w:rsid w:val="00E444F8"/>
    <w:rsid w:val="00E51EA0"/>
    <w:rsid w:val="00E73979"/>
    <w:rsid w:val="00E75E14"/>
    <w:rsid w:val="00E85813"/>
    <w:rsid w:val="00EA19B8"/>
    <w:rsid w:val="00EA2585"/>
    <w:rsid w:val="00EB49C7"/>
    <w:rsid w:val="00EB6DC4"/>
    <w:rsid w:val="00EC0C8E"/>
    <w:rsid w:val="00EC2379"/>
    <w:rsid w:val="00EC5A9F"/>
    <w:rsid w:val="00ED1BB6"/>
    <w:rsid w:val="00ED2B0F"/>
    <w:rsid w:val="00EE1715"/>
    <w:rsid w:val="00EE2E14"/>
    <w:rsid w:val="00EF1BCA"/>
    <w:rsid w:val="00F20C51"/>
    <w:rsid w:val="00F3497A"/>
    <w:rsid w:val="00F44D1D"/>
    <w:rsid w:val="00F51389"/>
    <w:rsid w:val="00F66735"/>
    <w:rsid w:val="00F67DA3"/>
    <w:rsid w:val="00F7744A"/>
    <w:rsid w:val="00F9722C"/>
    <w:rsid w:val="00FA5F3E"/>
    <w:rsid w:val="00FC455D"/>
    <w:rsid w:val="00FC6D1E"/>
    <w:rsid w:val="00FC6E58"/>
    <w:rsid w:val="00FD1BCA"/>
    <w:rsid w:val="00FE1E76"/>
    <w:rsid w:val="00FF7E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8230F"/>
  <w15:chartTrackingRefBased/>
  <w15:docId w15:val="{CB3A6DC1-8388-486B-8C53-4E0F90AF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1F6D"/>
    <w:pPr>
      <w:spacing w:after="120" w:line="276" w:lineRule="auto"/>
    </w:pPr>
    <w:rPr>
      <w:sz w:val="24"/>
      <w:szCs w:val="24"/>
    </w:rPr>
  </w:style>
  <w:style w:type="paragraph" w:styleId="Nagwek1">
    <w:name w:val="heading 1"/>
    <w:basedOn w:val="Normalny"/>
    <w:next w:val="Normalny"/>
    <w:link w:val="Nagwek1Znak"/>
    <w:uiPriority w:val="9"/>
    <w:qFormat/>
    <w:rsid w:val="00D81F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D81F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1F6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81F6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81F6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81F6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81F6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81F6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81F6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81F6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D81F6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81F6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81F6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81F6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81F6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81F6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81F6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81F6D"/>
    <w:rPr>
      <w:rFonts w:eastAsiaTheme="majorEastAsia" w:cstheme="majorBidi"/>
      <w:color w:val="272727" w:themeColor="text1" w:themeTint="D8"/>
    </w:rPr>
  </w:style>
  <w:style w:type="paragraph" w:styleId="Tytu">
    <w:name w:val="Title"/>
    <w:basedOn w:val="Normalny"/>
    <w:next w:val="Normalny"/>
    <w:link w:val="TytuZnak"/>
    <w:uiPriority w:val="10"/>
    <w:qFormat/>
    <w:rsid w:val="00D81F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81F6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81F6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81F6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81F6D"/>
    <w:pPr>
      <w:spacing w:before="160"/>
      <w:jc w:val="center"/>
    </w:pPr>
    <w:rPr>
      <w:i/>
      <w:iCs/>
      <w:color w:val="404040" w:themeColor="text1" w:themeTint="BF"/>
    </w:rPr>
  </w:style>
  <w:style w:type="character" w:customStyle="1" w:styleId="CytatZnak">
    <w:name w:val="Cytat Znak"/>
    <w:basedOn w:val="Domylnaczcionkaakapitu"/>
    <w:link w:val="Cytat"/>
    <w:uiPriority w:val="29"/>
    <w:rsid w:val="00D81F6D"/>
    <w:rPr>
      <w:i/>
      <w:iCs/>
      <w:color w:val="404040" w:themeColor="text1" w:themeTint="BF"/>
    </w:rPr>
  </w:style>
  <w:style w:type="paragraph" w:styleId="Akapitzlist">
    <w:name w:val="List Paragraph"/>
    <w:aliases w:val="Numerowanie,L1,Akapit z listą BS,Bulleted list,Odstavec,Podsis rysunku,Akapit z listą5,List Paragraph,T_SZ_List Paragraph,sw tekst,CW_Lista,Akapit z listą numerowaną,lp1,Bullet List,FooterText,numbered,Paragraphe de liste1,列出段落,列出段落1"/>
    <w:basedOn w:val="Normalny"/>
    <w:link w:val="AkapitzlistZnak"/>
    <w:uiPriority w:val="34"/>
    <w:qFormat/>
    <w:rsid w:val="00D81F6D"/>
    <w:pPr>
      <w:ind w:left="720"/>
      <w:contextualSpacing/>
    </w:pPr>
  </w:style>
  <w:style w:type="character" w:styleId="Wyrnienieintensywne">
    <w:name w:val="Intense Emphasis"/>
    <w:basedOn w:val="Domylnaczcionkaakapitu"/>
    <w:uiPriority w:val="21"/>
    <w:qFormat/>
    <w:rsid w:val="00D81F6D"/>
    <w:rPr>
      <w:i/>
      <w:iCs/>
      <w:color w:val="2F5496" w:themeColor="accent1" w:themeShade="BF"/>
    </w:rPr>
  </w:style>
  <w:style w:type="paragraph" w:styleId="Cytatintensywny">
    <w:name w:val="Intense Quote"/>
    <w:basedOn w:val="Normalny"/>
    <w:next w:val="Normalny"/>
    <w:link w:val="CytatintensywnyZnak"/>
    <w:uiPriority w:val="30"/>
    <w:qFormat/>
    <w:rsid w:val="00D81F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81F6D"/>
    <w:rPr>
      <w:i/>
      <w:iCs/>
      <w:color w:val="2F5496" w:themeColor="accent1" w:themeShade="BF"/>
    </w:rPr>
  </w:style>
  <w:style w:type="character" w:styleId="Odwoanieintensywne">
    <w:name w:val="Intense Reference"/>
    <w:basedOn w:val="Domylnaczcionkaakapitu"/>
    <w:uiPriority w:val="32"/>
    <w:qFormat/>
    <w:rsid w:val="00D81F6D"/>
    <w:rPr>
      <w:b/>
      <w:bCs/>
      <w:smallCaps/>
      <w:color w:val="2F5496" w:themeColor="accent1" w:themeShade="BF"/>
      <w:spacing w:val="5"/>
    </w:rPr>
  </w:style>
  <w:style w:type="paragraph" w:styleId="Nagwekspisutreci">
    <w:name w:val="TOC Heading"/>
    <w:basedOn w:val="Nagwek1"/>
    <w:next w:val="Normalny"/>
    <w:uiPriority w:val="39"/>
    <w:unhideWhenUsed/>
    <w:qFormat/>
    <w:rsid w:val="00D81F6D"/>
    <w:pPr>
      <w:spacing w:before="240" w:after="0"/>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D81F6D"/>
    <w:pPr>
      <w:spacing w:after="100"/>
    </w:pPr>
  </w:style>
  <w:style w:type="character" w:styleId="Hipercze">
    <w:name w:val="Hyperlink"/>
    <w:basedOn w:val="Domylnaczcionkaakapitu"/>
    <w:uiPriority w:val="99"/>
    <w:unhideWhenUsed/>
    <w:rsid w:val="00D81F6D"/>
    <w:rPr>
      <w:color w:val="0563C1" w:themeColor="hyperlink"/>
      <w:u w:val="single"/>
    </w:rPr>
  </w:style>
  <w:style w:type="character" w:styleId="Odwoaniedokomentarza">
    <w:name w:val="annotation reference"/>
    <w:basedOn w:val="Domylnaczcionkaakapitu"/>
    <w:uiPriority w:val="99"/>
    <w:semiHidden/>
    <w:unhideWhenUsed/>
    <w:rsid w:val="00D81F6D"/>
    <w:rPr>
      <w:sz w:val="16"/>
      <w:szCs w:val="16"/>
    </w:rPr>
  </w:style>
  <w:style w:type="paragraph" w:styleId="Tekstkomentarza">
    <w:name w:val="annotation text"/>
    <w:basedOn w:val="Normalny"/>
    <w:link w:val="TekstkomentarzaZnak"/>
    <w:uiPriority w:val="99"/>
    <w:unhideWhenUsed/>
    <w:rsid w:val="00D81F6D"/>
    <w:pPr>
      <w:spacing w:line="240" w:lineRule="auto"/>
    </w:pPr>
    <w:rPr>
      <w:sz w:val="20"/>
      <w:szCs w:val="20"/>
    </w:rPr>
  </w:style>
  <w:style w:type="character" w:customStyle="1" w:styleId="TekstkomentarzaZnak">
    <w:name w:val="Tekst komentarza Znak"/>
    <w:basedOn w:val="Domylnaczcionkaakapitu"/>
    <w:link w:val="Tekstkomentarza"/>
    <w:uiPriority w:val="99"/>
    <w:rsid w:val="00D81F6D"/>
    <w:rPr>
      <w:sz w:val="20"/>
      <w:szCs w:val="20"/>
    </w:rPr>
  </w:style>
  <w:style w:type="character" w:customStyle="1" w:styleId="AkapitzlistZnak">
    <w:name w:val="Akapit z listą Znak"/>
    <w:aliases w:val="Numerowanie Znak,L1 Znak,Akapit z listą BS Znak,Bulleted list Znak,Odstavec Znak,Podsis rysunku Znak,Akapit z listą5 Znak,List Paragraph Znak,T_SZ_List Paragraph Znak,sw tekst Znak,CW_Lista Znak,Akapit z listą numerowaną Znak,lp1 Znak"/>
    <w:link w:val="Akapitzlist"/>
    <w:uiPriority w:val="34"/>
    <w:qFormat/>
    <w:locked/>
    <w:rsid w:val="00D81F6D"/>
    <w:rPr>
      <w:sz w:val="24"/>
      <w:szCs w:val="24"/>
    </w:rPr>
  </w:style>
  <w:style w:type="paragraph" w:styleId="Nagwek">
    <w:name w:val="header"/>
    <w:basedOn w:val="Normalny"/>
    <w:link w:val="NagwekZnak"/>
    <w:uiPriority w:val="99"/>
    <w:unhideWhenUsed/>
    <w:rsid w:val="00A938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38B6"/>
    <w:rPr>
      <w:sz w:val="24"/>
      <w:szCs w:val="24"/>
    </w:rPr>
  </w:style>
  <w:style w:type="paragraph" w:styleId="Stopka">
    <w:name w:val="footer"/>
    <w:basedOn w:val="Normalny"/>
    <w:link w:val="StopkaZnak"/>
    <w:uiPriority w:val="99"/>
    <w:unhideWhenUsed/>
    <w:rsid w:val="00A938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38B6"/>
    <w:rPr>
      <w:sz w:val="24"/>
      <w:szCs w:val="24"/>
    </w:rPr>
  </w:style>
  <w:style w:type="paragraph" w:styleId="Spistreci2">
    <w:name w:val="toc 2"/>
    <w:basedOn w:val="Normalny"/>
    <w:next w:val="Normalny"/>
    <w:autoRedefine/>
    <w:uiPriority w:val="39"/>
    <w:unhideWhenUsed/>
    <w:rsid w:val="00AE78BB"/>
    <w:pPr>
      <w:spacing w:after="100"/>
      <w:ind w:left="240"/>
    </w:pPr>
  </w:style>
  <w:style w:type="paragraph" w:styleId="Tematkomentarza">
    <w:name w:val="annotation subject"/>
    <w:basedOn w:val="Tekstkomentarza"/>
    <w:next w:val="Tekstkomentarza"/>
    <w:link w:val="TematkomentarzaZnak"/>
    <w:uiPriority w:val="99"/>
    <w:semiHidden/>
    <w:unhideWhenUsed/>
    <w:rsid w:val="009901D2"/>
    <w:rPr>
      <w:b/>
      <w:bCs/>
    </w:rPr>
  </w:style>
  <w:style w:type="character" w:customStyle="1" w:styleId="TematkomentarzaZnak">
    <w:name w:val="Temat komentarza Znak"/>
    <w:basedOn w:val="TekstkomentarzaZnak"/>
    <w:link w:val="Tematkomentarza"/>
    <w:uiPriority w:val="99"/>
    <w:semiHidden/>
    <w:rsid w:val="009901D2"/>
    <w:rPr>
      <w:b/>
      <w:bCs/>
      <w:sz w:val="20"/>
      <w:szCs w:val="20"/>
    </w:rPr>
  </w:style>
  <w:style w:type="paragraph" w:styleId="Poprawka">
    <w:name w:val="Revision"/>
    <w:hidden/>
    <w:uiPriority w:val="99"/>
    <w:semiHidden/>
    <w:rsid w:val="00905860"/>
    <w:pPr>
      <w:spacing w:after="0" w:line="240" w:lineRule="auto"/>
    </w:pPr>
    <w:rPr>
      <w:sz w:val="24"/>
      <w:szCs w:val="24"/>
    </w:rPr>
  </w:style>
  <w:style w:type="character" w:styleId="Nierozpoznanawzmianka">
    <w:name w:val="Unresolved Mention"/>
    <w:basedOn w:val="Domylnaczcionkaakapitu"/>
    <w:uiPriority w:val="99"/>
    <w:semiHidden/>
    <w:unhideWhenUsed/>
    <w:rsid w:val="000236CB"/>
    <w:rPr>
      <w:color w:val="605E5C"/>
      <w:shd w:val="clear" w:color="auto" w:fill="E1DFDD"/>
    </w:rPr>
  </w:style>
  <w:style w:type="character" w:styleId="Uwydatnienie">
    <w:name w:val="Emphasis"/>
    <w:basedOn w:val="Domylnaczcionkaakapitu"/>
    <w:uiPriority w:val="20"/>
    <w:qFormat/>
    <w:rsid w:val="004663CD"/>
    <w:rPr>
      <w:i/>
      <w:iCs/>
    </w:rPr>
  </w:style>
  <w:style w:type="character" w:customStyle="1" w:styleId="ng-binding">
    <w:name w:val="ng-binding"/>
    <w:basedOn w:val="Domylnaczcionkaakapitu"/>
    <w:rsid w:val="004663CD"/>
  </w:style>
  <w:style w:type="character" w:customStyle="1" w:styleId="ng-scope">
    <w:name w:val="ng-scope"/>
    <w:basedOn w:val="Domylnaczcionkaakapitu"/>
    <w:rsid w:val="00466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C8644-B518-4954-B334-B8754621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55</Pages>
  <Words>17397</Words>
  <Characters>104382</Characters>
  <Application>Microsoft Office Word</Application>
  <DocSecurity>0</DocSecurity>
  <Lines>869</Lines>
  <Paragraphs>243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Urbański</dc:creator>
  <cp:keywords/>
  <dc:description/>
  <cp:lastModifiedBy>Ksenia Sondej</cp:lastModifiedBy>
  <cp:revision>16</cp:revision>
  <cp:lastPrinted>2026-04-22T05:15:00Z</cp:lastPrinted>
  <dcterms:created xsi:type="dcterms:W3CDTF">2026-04-21T18:34:00Z</dcterms:created>
  <dcterms:modified xsi:type="dcterms:W3CDTF">2026-04-24T10:42:00Z</dcterms:modified>
</cp:coreProperties>
</file>